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5D8" w:rsidRPr="00C23E66" w:rsidRDefault="002055D8" w:rsidP="002055D8">
      <w:pPr>
        <w:spacing w:after="0" w:line="240" w:lineRule="auto"/>
        <w:ind w:firstLine="709"/>
        <w:jc w:val="center"/>
        <w:rPr>
          <w:rFonts w:ascii="Times New Roman" w:eastAsia="Times New Roman" w:hAnsi="Times New Roman"/>
          <w:b/>
          <w:color w:val="000000"/>
          <w:sz w:val="24"/>
          <w:szCs w:val="24"/>
          <w:lang w:val="uk-UA" w:eastAsia="ru-RU"/>
        </w:rPr>
      </w:pPr>
      <w:r w:rsidRPr="00C23E66">
        <w:rPr>
          <w:rFonts w:ascii="Times New Roman" w:eastAsia="Times New Roman" w:hAnsi="Times New Roman"/>
          <w:b/>
          <w:color w:val="000000"/>
          <w:sz w:val="24"/>
          <w:szCs w:val="24"/>
          <w:lang w:val="uk-UA" w:eastAsia="ru-RU"/>
        </w:rPr>
        <w:t>Аналіз регуляторного впливу</w:t>
      </w:r>
    </w:p>
    <w:p w:rsidR="002055D8" w:rsidRPr="00C23E66" w:rsidRDefault="002055D8" w:rsidP="00972F61">
      <w:pPr>
        <w:spacing w:after="0"/>
        <w:jc w:val="center"/>
        <w:rPr>
          <w:rFonts w:ascii="Times New Roman" w:eastAsia="Times New Roman" w:hAnsi="Times New Roman"/>
          <w:b/>
          <w:color w:val="000000"/>
          <w:sz w:val="24"/>
          <w:szCs w:val="24"/>
          <w:lang w:val="uk-UA" w:eastAsia="ru-RU"/>
        </w:rPr>
      </w:pPr>
      <w:r w:rsidRPr="00C23E66">
        <w:rPr>
          <w:rFonts w:ascii="Times New Roman" w:eastAsia="Times New Roman" w:hAnsi="Times New Roman"/>
          <w:b/>
          <w:color w:val="000000"/>
          <w:sz w:val="24"/>
          <w:szCs w:val="24"/>
          <w:lang w:val="uk-UA" w:eastAsia="ru-RU"/>
        </w:rPr>
        <w:t>проекту рішення сільської ради</w:t>
      </w:r>
      <w:r>
        <w:rPr>
          <w:rFonts w:ascii="Times New Roman" w:eastAsia="Times New Roman" w:hAnsi="Times New Roman"/>
          <w:b/>
          <w:color w:val="000000"/>
          <w:sz w:val="24"/>
          <w:szCs w:val="24"/>
          <w:lang w:val="uk-UA" w:eastAsia="ru-RU"/>
        </w:rPr>
        <w:t xml:space="preserve"> </w:t>
      </w:r>
      <w:r w:rsidRPr="00C23E66">
        <w:rPr>
          <w:rFonts w:ascii="Times New Roman" w:eastAsia="Times New Roman" w:hAnsi="Times New Roman"/>
          <w:b/>
          <w:color w:val="000000"/>
          <w:sz w:val="24"/>
          <w:szCs w:val="24"/>
          <w:lang w:val="uk-UA" w:eastAsia="ru-RU"/>
        </w:rPr>
        <w:t>«</w:t>
      </w:r>
      <w:r w:rsidR="003679FC">
        <w:rPr>
          <w:rFonts w:ascii="Times New Roman" w:eastAsia="Times New Roman" w:hAnsi="Times New Roman"/>
          <w:b/>
          <w:color w:val="000000"/>
          <w:sz w:val="24"/>
          <w:szCs w:val="24"/>
          <w:lang w:val="uk-UA" w:eastAsia="ru-RU"/>
        </w:rPr>
        <w:t xml:space="preserve"> </w:t>
      </w:r>
      <w:r w:rsidRPr="00CC4926">
        <w:rPr>
          <w:rFonts w:ascii="Times New Roman" w:hAnsi="Times New Roman"/>
          <w:b/>
          <w:color w:val="000000"/>
          <w:sz w:val="24"/>
          <w:szCs w:val="24"/>
          <w:lang w:val="uk-UA"/>
        </w:rPr>
        <w:t>Про встановлення  податку  на нерухоме  майно, відмінне від</w:t>
      </w:r>
      <w:r>
        <w:rPr>
          <w:rFonts w:ascii="Times New Roman" w:hAnsi="Times New Roman"/>
          <w:b/>
          <w:color w:val="000000"/>
          <w:sz w:val="24"/>
          <w:szCs w:val="24"/>
          <w:lang w:val="uk-UA"/>
        </w:rPr>
        <w:t xml:space="preserve"> </w:t>
      </w:r>
      <w:r w:rsidR="003679FC">
        <w:rPr>
          <w:rFonts w:ascii="Times New Roman" w:hAnsi="Times New Roman"/>
          <w:b/>
          <w:color w:val="000000"/>
          <w:sz w:val="24"/>
          <w:szCs w:val="24"/>
          <w:lang w:val="uk-UA"/>
        </w:rPr>
        <w:t xml:space="preserve">земельної ділянки </w:t>
      </w:r>
      <w:r w:rsidRPr="00CC4926">
        <w:rPr>
          <w:rFonts w:ascii="Times New Roman" w:hAnsi="Times New Roman"/>
          <w:b/>
          <w:color w:val="000000"/>
          <w:sz w:val="24"/>
          <w:szCs w:val="24"/>
          <w:lang w:val="uk-UA"/>
        </w:rPr>
        <w:t xml:space="preserve">  на території  Девладівської сільської ради</w:t>
      </w:r>
      <w:r w:rsidR="00972F61">
        <w:rPr>
          <w:rFonts w:ascii="Times New Roman" w:hAnsi="Times New Roman"/>
          <w:b/>
          <w:color w:val="000000"/>
          <w:sz w:val="24"/>
          <w:szCs w:val="24"/>
          <w:lang w:val="uk-UA"/>
        </w:rPr>
        <w:t xml:space="preserve"> </w:t>
      </w:r>
      <w:r w:rsidR="00EF18FB" w:rsidRPr="00EF18FB">
        <w:rPr>
          <w:rFonts w:ascii="Times New Roman" w:hAnsi="Times New Roman"/>
          <w:b/>
          <w:color w:val="000000"/>
          <w:sz w:val="24"/>
          <w:szCs w:val="24"/>
          <w:lang w:val="uk-UA"/>
        </w:rPr>
        <w:t>Криворізького</w:t>
      </w:r>
      <w:r w:rsidRPr="00CC4926">
        <w:rPr>
          <w:rFonts w:ascii="Times New Roman" w:hAnsi="Times New Roman"/>
          <w:b/>
          <w:color w:val="000000"/>
          <w:sz w:val="24"/>
          <w:szCs w:val="24"/>
          <w:lang w:val="uk-UA"/>
        </w:rPr>
        <w:t xml:space="preserve"> району Дніпропетровської області</w:t>
      </w:r>
      <w:r>
        <w:rPr>
          <w:rFonts w:ascii="Times New Roman" w:hAnsi="Times New Roman"/>
          <w:b/>
          <w:color w:val="000000"/>
          <w:sz w:val="24"/>
          <w:szCs w:val="24"/>
          <w:lang w:val="uk-UA"/>
        </w:rPr>
        <w:t xml:space="preserve"> Код згідно КОАТУУ </w:t>
      </w:r>
      <w:r w:rsidR="00443FB1" w:rsidRPr="00443FB1">
        <w:rPr>
          <w:rFonts w:ascii="Times New Roman" w:hAnsi="Times New Roman"/>
          <w:b/>
          <w:noProof/>
          <w:sz w:val="24"/>
          <w:szCs w:val="24"/>
        </w:rPr>
        <w:t>UA</w:t>
      </w:r>
      <w:r w:rsidR="00443FB1" w:rsidRPr="00D50A7C">
        <w:rPr>
          <w:rFonts w:ascii="Times New Roman" w:hAnsi="Times New Roman"/>
          <w:b/>
          <w:noProof/>
          <w:sz w:val="24"/>
          <w:szCs w:val="24"/>
          <w:lang w:val="uk-UA"/>
        </w:rPr>
        <w:t>12060110000015305</w:t>
      </w:r>
      <w:r w:rsidRPr="00C23E66">
        <w:rPr>
          <w:rFonts w:ascii="Times New Roman" w:eastAsia="Times New Roman" w:hAnsi="Times New Roman"/>
          <w:b/>
          <w:color w:val="000000"/>
          <w:sz w:val="24"/>
          <w:szCs w:val="24"/>
          <w:lang w:val="uk-UA" w:eastAsia="ru-RU"/>
        </w:rPr>
        <w:t>»</w:t>
      </w:r>
    </w:p>
    <w:p w:rsidR="002055D8" w:rsidRPr="00C23E66" w:rsidRDefault="002055D8" w:rsidP="002055D8">
      <w:pPr>
        <w:spacing w:after="0" w:line="240" w:lineRule="auto"/>
        <w:rPr>
          <w:rFonts w:eastAsia="Times New Roman"/>
          <w:color w:val="000000"/>
          <w:lang w:val="uk-UA" w:eastAsia="ru-RU"/>
        </w:rPr>
      </w:pPr>
    </w:p>
    <w:p w:rsidR="002055D8" w:rsidRPr="00C23E66" w:rsidRDefault="002055D8" w:rsidP="002055D8">
      <w:pPr>
        <w:numPr>
          <w:ilvl w:val="0"/>
          <w:numId w:val="2"/>
        </w:numPr>
        <w:tabs>
          <w:tab w:val="left" w:pos="993"/>
        </w:tabs>
        <w:spacing w:after="0" w:line="240" w:lineRule="auto"/>
        <w:ind w:hanging="11"/>
        <w:rPr>
          <w:rFonts w:ascii="Times New Roman" w:eastAsia="Times New Roman" w:hAnsi="Times New Roman"/>
          <w:b/>
          <w:color w:val="000000"/>
          <w:sz w:val="24"/>
          <w:szCs w:val="24"/>
          <w:lang w:val="uk-UA"/>
        </w:rPr>
      </w:pPr>
      <w:r w:rsidRPr="00C23E66">
        <w:rPr>
          <w:rFonts w:ascii="Times New Roman" w:eastAsia="Times New Roman" w:hAnsi="Times New Roman"/>
          <w:b/>
          <w:color w:val="000000"/>
          <w:sz w:val="24"/>
          <w:szCs w:val="24"/>
          <w:lang w:val="uk-UA" w:eastAsia="ru-RU"/>
        </w:rPr>
        <w:t>Визначення проблеми</w:t>
      </w:r>
    </w:p>
    <w:p w:rsidR="002055D8" w:rsidRPr="00C23E66" w:rsidRDefault="002055D8" w:rsidP="002055D8">
      <w:pPr>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Законом України «Про місцеве самоврядування в Україні» та Податковим кодексом України повноваження щодо встановлення місцевих податків і зборів покладено на органи місцевого самоврядування.</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Відповідно до підпункту  12.3.4. пункту 12.3 статті 12 Податкового кодексу України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2055D8" w:rsidRPr="003679FC" w:rsidRDefault="002055D8" w:rsidP="002055D8">
      <w:pPr>
        <w:keepNext/>
        <w:keepLines/>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Виходячи з цього, з метою безумовного виконання законодавства, недопущення суперечливих ситуацій сільська рада повинна прийняти рішення «</w:t>
      </w:r>
      <w:r w:rsidR="003679FC" w:rsidRPr="003679FC">
        <w:rPr>
          <w:rFonts w:ascii="Times New Roman" w:hAnsi="Times New Roman"/>
          <w:color w:val="000000"/>
          <w:sz w:val="24"/>
          <w:szCs w:val="24"/>
          <w:lang w:val="uk-UA"/>
        </w:rPr>
        <w:t xml:space="preserve">Про встановлення  податку  на нерухоме  майно, відмінне від земельної ділянки   на території  </w:t>
      </w:r>
      <w:r w:rsidRPr="003679FC">
        <w:rPr>
          <w:rFonts w:ascii="Times New Roman" w:eastAsia="Times New Roman" w:hAnsi="Times New Roman"/>
          <w:color w:val="000000"/>
          <w:sz w:val="24"/>
          <w:szCs w:val="24"/>
          <w:lang w:val="uk-UA" w:eastAsia="ru-RU"/>
        </w:rPr>
        <w:t xml:space="preserve">Девладівської сільської ради </w:t>
      </w:r>
      <w:r w:rsidR="00EF18FB">
        <w:rPr>
          <w:rFonts w:ascii="Times New Roman" w:eastAsia="Times New Roman" w:hAnsi="Times New Roman"/>
          <w:color w:val="000000"/>
          <w:sz w:val="24"/>
          <w:szCs w:val="24"/>
          <w:lang w:val="uk-UA" w:eastAsia="ru-RU"/>
        </w:rPr>
        <w:t>Криворіз</w:t>
      </w:r>
      <w:r w:rsidRPr="003679FC">
        <w:rPr>
          <w:rFonts w:ascii="Times New Roman" w:eastAsia="Times New Roman" w:hAnsi="Times New Roman"/>
          <w:color w:val="000000"/>
          <w:sz w:val="24"/>
          <w:szCs w:val="24"/>
          <w:lang w:val="uk-UA" w:eastAsia="ru-RU"/>
        </w:rPr>
        <w:t>ького району Дніпропетровської області</w:t>
      </w:r>
      <w:r w:rsidRPr="003679FC">
        <w:rPr>
          <w:rFonts w:ascii="Times New Roman" w:eastAsia="Times New Roman" w:hAnsi="Times New Roman"/>
          <w:sz w:val="24"/>
          <w:szCs w:val="24"/>
          <w:lang w:val="uk-UA" w:eastAsia="ru-RU"/>
        </w:rPr>
        <w:t>»</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u w:val="single"/>
          <w:lang w:val="uk-UA" w:eastAsia="ru-RU"/>
        </w:rPr>
        <w:t>Проблема, яку пропонується розв’язати</w:t>
      </w:r>
      <w:r w:rsidRPr="00C23E66">
        <w:rPr>
          <w:rFonts w:ascii="Times New Roman" w:eastAsia="Times New Roman" w:hAnsi="Times New Roman"/>
          <w:sz w:val="24"/>
          <w:szCs w:val="24"/>
          <w:lang w:val="uk-UA" w:eastAsia="ru-RU"/>
        </w:rPr>
        <w:t xml:space="preserve"> – забезпечення додаткових надходжень до бюджету сільської ради шляхом врегулювання справляння податку на нерухоме майно відмінне від земельної ділянки на території сільської ради відповідно до Податкового кодексу України, визначення на законних підставах розміру ставок та пільг із спати відповідного податку.</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sz w:val="24"/>
          <w:szCs w:val="24"/>
          <w:u w:val="single"/>
          <w:lang w:val="uk-UA" w:eastAsia="ru-RU"/>
        </w:rPr>
        <w:t>Причина виникнення проблеми:</w:t>
      </w:r>
      <w:r w:rsidRPr="00C23E66">
        <w:rPr>
          <w:rFonts w:ascii="Times New Roman" w:eastAsia="Times New Roman" w:hAnsi="Times New Roman"/>
          <w:sz w:val="24"/>
          <w:szCs w:val="24"/>
          <w:lang w:val="uk-UA" w:eastAsia="ru-RU"/>
        </w:rPr>
        <w:t xml:space="preserve"> у зв’язку із збільшенням за останні 3 роки ціни на газ, тверде паливо, на електроенергію, зростання розміру мінімальної заробітної плати, витрати на фінансування об’єктів, </w:t>
      </w:r>
      <w:r w:rsidRPr="00C23E66">
        <w:rPr>
          <w:rFonts w:ascii="Times New Roman" w:eastAsia="Times New Roman" w:hAnsi="Times New Roman"/>
          <w:color w:val="000000"/>
          <w:sz w:val="24"/>
          <w:szCs w:val="24"/>
          <w:lang w:val="uk-UA" w:eastAsia="ru-RU"/>
        </w:rPr>
        <w:t>які утримуються за рахунок коштів сільської ради, витрати на реалізацію соціальних проектів на території сільської ради. В той же час надходження до загального фонду бюджету сільської ради від сплати місцевих податків і зборів не дає змогу вирішувати  в повній мірі всі проблеми на території громади.</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Перед сільською радою постає проблема вирішення питання щодо збільшення надходжень до бюджету, шляхом використання своїх повноважень, а саме встановлення  ставок податку, що будуть діяти на території сільської ради у 202</w:t>
      </w:r>
      <w:r w:rsidR="00C81DB1">
        <w:rPr>
          <w:rFonts w:ascii="Times New Roman" w:eastAsia="Times New Roman" w:hAnsi="Times New Roman"/>
          <w:sz w:val="24"/>
          <w:szCs w:val="24"/>
          <w:lang w:val="uk-UA" w:eastAsia="ru-RU"/>
        </w:rPr>
        <w:t>7</w:t>
      </w:r>
      <w:r w:rsidRPr="00C23E66">
        <w:rPr>
          <w:rFonts w:ascii="Times New Roman" w:eastAsia="Times New Roman" w:hAnsi="Times New Roman"/>
          <w:sz w:val="24"/>
          <w:szCs w:val="24"/>
          <w:lang w:val="uk-UA" w:eastAsia="ru-RU"/>
        </w:rPr>
        <w:t xml:space="preserve"> році.</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 xml:space="preserve">  Враховуючі норми Бюджетного та Податкового кодексу України органи місцевого самоврядування мають щорічно (до 15 липня кожного року) затверджувати рішення про встановлення ставок та пільг із сплати податку на нерухоме майно, відмінне від земельної ділянки, які будуть діяти лише протягом року на який прийняті.</w:t>
      </w:r>
    </w:p>
    <w:p w:rsidR="002055D8" w:rsidRPr="00C23E66" w:rsidRDefault="002055D8" w:rsidP="002055D8">
      <w:pPr>
        <w:spacing w:after="0" w:line="240" w:lineRule="auto"/>
        <w:ind w:firstLine="709"/>
        <w:jc w:val="both"/>
        <w:rPr>
          <w:rFonts w:ascii="Times New Roman" w:eastAsia="Times New Roman" w:hAnsi="Times New Roman"/>
          <w:sz w:val="24"/>
          <w:szCs w:val="24"/>
          <w:u w:val="single"/>
          <w:lang w:val="uk-UA" w:eastAsia="ru-RU"/>
        </w:rPr>
      </w:pPr>
      <w:r w:rsidRPr="00C23E66">
        <w:rPr>
          <w:rFonts w:ascii="Times New Roman" w:eastAsia="Times New Roman" w:hAnsi="Times New Roman"/>
          <w:sz w:val="24"/>
          <w:szCs w:val="24"/>
          <w:u w:val="single"/>
          <w:lang w:val="uk-UA" w:eastAsia="ru-RU"/>
        </w:rPr>
        <w:t>Оцінка важливості проблеми:</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Проблема, яку пропонується вирішити є дуже важливою для сільської громади. Кожен податок є важливою складовою доходів бюджету, оскільки забезпечує внесок у його наповнення.</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 xml:space="preserve">Згідно з бюджетним законодавством податок на нерухоме майно, відмінне від земельної ділянки  є одним з джерел надходжень загального фонду місцевого бюджету, за рахунок якого забезпечуються надання послуг населенню в галузях бюджетної сфери та реалізується ряд соціальних програм села. </w:t>
      </w:r>
    </w:p>
    <w:p w:rsidR="002055D8" w:rsidRPr="00C23E66" w:rsidRDefault="002055D8" w:rsidP="002055D8">
      <w:pPr>
        <w:spacing w:after="0" w:line="240" w:lineRule="auto"/>
        <w:ind w:firstLine="709"/>
        <w:jc w:val="both"/>
        <w:rPr>
          <w:rFonts w:ascii="Times New Roman" w:eastAsia="Times New Roman" w:hAnsi="Times New Roman"/>
          <w:sz w:val="24"/>
          <w:szCs w:val="24"/>
          <w:lang w:val="uk-UA" w:eastAsia="ru-RU"/>
        </w:rPr>
      </w:pPr>
      <w:r w:rsidRPr="00C23E66">
        <w:rPr>
          <w:rFonts w:ascii="Times New Roman" w:eastAsia="Times New Roman" w:hAnsi="Times New Roman"/>
          <w:sz w:val="24"/>
          <w:szCs w:val="24"/>
          <w:lang w:val="uk-UA" w:eastAsia="ru-RU"/>
        </w:rPr>
        <w:t>Прийняття рішення з даного питання необхідно для прозорого та ефективного встановлення місцевих податків та зборів, здійснення необхідного контролю за повнотою проведення платежів.</w:t>
      </w:r>
    </w:p>
    <w:p w:rsidR="002055D8" w:rsidRPr="00C23E66" w:rsidRDefault="002055D8" w:rsidP="002055D8">
      <w:pPr>
        <w:ind w:firstLine="709"/>
        <w:contextualSpacing/>
        <w:jc w:val="both"/>
        <w:rPr>
          <w:rFonts w:ascii="Times New Roman" w:hAnsi="Times New Roman"/>
        </w:rPr>
      </w:pPr>
      <w:r w:rsidRPr="00C23E66">
        <w:rPr>
          <w:rFonts w:ascii="Times New Roman" w:hAnsi="Times New Roman"/>
          <w:sz w:val="24"/>
          <w:szCs w:val="24"/>
        </w:rPr>
        <w:t xml:space="preserve">У </w:t>
      </w:r>
      <w:proofErr w:type="spellStart"/>
      <w:r w:rsidRPr="00C23E66">
        <w:rPr>
          <w:rFonts w:ascii="Times New Roman" w:hAnsi="Times New Roman"/>
          <w:sz w:val="24"/>
          <w:szCs w:val="24"/>
        </w:rPr>
        <w:t>разі</w:t>
      </w:r>
      <w:proofErr w:type="spellEnd"/>
      <w:r w:rsidRPr="00C23E66">
        <w:rPr>
          <w:rFonts w:ascii="Times New Roman" w:hAnsi="Times New Roman"/>
          <w:sz w:val="24"/>
          <w:szCs w:val="24"/>
        </w:rPr>
        <w:t xml:space="preserve"> не </w:t>
      </w:r>
      <w:proofErr w:type="spellStart"/>
      <w:r w:rsidRPr="00C23E66">
        <w:rPr>
          <w:rFonts w:ascii="Times New Roman" w:hAnsi="Times New Roman"/>
          <w:sz w:val="24"/>
          <w:szCs w:val="24"/>
        </w:rPr>
        <w:t>прийняття</w:t>
      </w:r>
      <w:proofErr w:type="spellEnd"/>
      <w:r>
        <w:rPr>
          <w:rFonts w:ascii="Times New Roman" w:hAnsi="Times New Roman"/>
          <w:sz w:val="24"/>
          <w:szCs w:val="24"/>
          <w:lang w:val="uk-UA"/>
        </w:rPr>
        <w:t xml:space="preserve"> </w:t>
      </w:r>
      <w:proofErr w:type="spellStart"/>
      <w:r w:rsidRPr="00C23E66">
        <w:rPr>
          <w:rFonts w:ascii="Times New Roman" w:hAnsi="Times New Roman"/>
          <w:sz w:val="24"/>
          <w:szCs w:val="24"/>
        </w:rPr>
        <w:t>рішення</w:t>
      </w:r>
      <w:proofErr w:type="spellEnd"/>
      <w:r w:rsidRPr="00C23E66">
        <w:rPr>
          <w:rFonts w:ascii="Times New Roman" w:hAnsi="Times New Roman"/>
          <w:sz w:val="24"/>
          <w:szCs w:val="24"/>
        </w:rPr>
        <w:t xml:space="preserve"> про </w:t>
      </w:r>
      <w:proofErr w:type="spellStart"/>
      <w:r w:rsidRPr="00C23E66">
        <w:rPr>
          <w:rFonts w:ascii="Times New Roman" w:hAnsi="Times New Roman"/>
          <w:sz w:val="24"/>
          <w:szCs w:val="24"/>
        </w:rPr>
        <w:t>встановлення</w:t>
      </w:r>
      <w:proofErr w:type="spellEnd"/>
      <w:r w:rsidRPr="00C23E66">
        <w:rPr>
          <w:rFonts w:ascii="Times New Roman" w:hAnsi="Times New Roman"/>
          <w:sz w:val="24"/>
          <w:szCs w:val="24"/>
        </w:rPr>
        <w:t xml:space="preserve"> ставок </w:t>
      </w:r>
      <w:proofErr w:type="spellStart"/>
      <w:r w:rsidRPr="00C23E66">
        <w:rPr>
          <w:rFonts w:ascii="Times New Roman" w:hAnsi="Times New Roman"/>
          <w:sz w:val="24"/>
          <w:szCs w:val="24"/>
        </w:rPr>
        <w:t>податку</w:t>
      </w:r>
      <w:proofErr w:type="spellEnd"/>
      <w:r w:rsidRPr="00C23E66">
        <w:rPr>
          <w:rFonts w:ascii="Times New Roman" w:hAnsi="Times New Roman"/>
          <w:sz w:val="24"/>
          <w:szCs w:val="24"/>
        </w:rPr>
        <w:t xml:space="preserve"> на</w:t>
      </w:r>
      <w:r w:rsidRPr="00C23E66">
        <w:rPr>
          <w:rFonts w:ascii="Times New Roman" w:hAnsi="Times New Roman"/>
          <w:sz w:val="24"/>
          <w:szCs w:val="24"/>
          <w:lang w:val="uk-UA"/>
        </w:rPr>
        <w:t xml:space="preserve"> нерухоме майно, відмінне від земельної </w:t>
      </w:r>
      <w:proofErr w:type="gramStart"/>
      <w:r w:rsidRPr="00C23E66">
        <w:rPr>
          <w:rFonts w:ascii="Times New Roman" w:hAnsi="Times New Roman"/>
          <w:sz w:val="24"/>
          <w:szCs w:val="24"/>
          <w:lang w:val="uk-UA"/>
        </w:rPr>
        <w:t>ділянки</w:t>
      </w:r>
      <w:r w:rsidR="00443FB1">
        <w:rPr>
          <w:rFonts w:ascii="Times New Roman" w:hAnsi="Times New Roman"/>
          <w:sz w:val="24"/>
          <w:szCs w:val="24"/>
          <w:lang w:val="uk-UA"/>
        </w:rPr>
        <w:t xml:space="preserve"> </w:t>
      </w:r>
      <w:r>
        <w:rPr>
          <w:rFonts w:ascii="Times New Roman" w:hAnsi="Times New Roman"/>
          <w:sz w:val="24"/>
          <w:szCs w:val="24"/>
          <w:lang w:val="uk-UA"/>
        </w:rPr>
        <w:t xml:space="preserve"> </w:t>
      </w:r>
      <w:r w:rsidRPr="00C23E66">
        <w:rPr>
          <w:rFonts w:ascii="Times New Roman" w:hAnsi="Times New Roman"/>
          <w:color w:val="000000"/>
          <w:sz w:val="24"/>
          <w:szCs w:val="24"/>
          <w:lang w:val="uk-UA"/>
        </w:rPr>
        <w:t>відповідно</w:t>
      </w:r>
      <w:proofErr w:type="gramEnd"/>
      <w:r w:rsidRPr="00C23E66">
        <w:rPr>
          <w:rFonts w:ascii="Times New Roman" w:hAnsi="Times New Roman"/>
          <w:color w:val="000000"/>
          <w:sz w:val="24"/>
          <w:szCs w:val="24"/>
          <w:lang w:val="uk-UA"/>
        </w:rPr>
        <w:t xml:space="preserve"> до ст.12 Податкового кодексу  України, податок </w:t>
      </w:r>
      <w:r w:rsidRPr="00C23E66">
        <w:rPr>
          <w:rFonts w:ascii="Times New Roman" w:hAnsi="Times New Roman"/>
          <w:color w:val="000000"/>
          <w:sz w:val="24"/>
          <w:szCs w:val="24"/>
          <w:lang w:val="uk-UA"/>
        </w:rPr>
        <w:lastRenderedPageBreak/>
        <w:t>справлятиметься із застосуванням мінімальної ставки податку, оскільки мінімальний розмір на законодавчому рівні не встановлено, припускається що його розмір дорівнює 0</w:t>
      </w:r>
      <w:r w:rsidRPr="00C23E66">
        <w:rPr>
          <w:rFonts w:ascii="Times New Roman" w:hAnsi="Times New Roman"/>
          <w:sz w:val="24"/>
          <w:szCs w:val="24"/>
        </w:rPr>
        <w:t>.</w:t>
      </w:r>
    </w:p>
    <w:p w:rsidR="002055D8" w:rsidRPr="00C23E66" w:rsidRDefault="002055D8" w:rsidP="002055D8">
      <w:pPr>
        <w:spacing w:after="0" w:line="240" w:lineRule="auto"/>
        <w:ind w:firstLine="709"/>
        <w:contextualSpacing/>
        <w:jc w:val="both"/>
        <w:rPr>
          <w:color w:val="000000"/>
          <w:sz w:val="24"/>
          <w:szCs w:val="24"/>
          <w:lang w:val="uk-UA"/>
        </w:rPr>
      </w:pPr>
      <w:r w:rsidRPr="00C23E66">
        <w:rPr>
          <w:rFonts w:ascii="Times New Roman" w:hAnsi="Times New Roman"/>
          <w:color w:val="000000"/>
          <w:sz w:val="24"/>
          <w:szCs w:val="24"/>
          <w:lang w:val="uk-UA"/>
        </w:rPr>
        <w:t>Прийняття цього регуляторного  акту  дасть можливість встановлення податку на нерухоме майно, відмінне від земельної ділянки, порядку здійснення контролю за додержанням правил розрахунку та сплати відповідного податку.</w:t>
      </w:r>
    </w:p>
    <w:p w:rsidR="002055D8" w:rsidRPr="00C23E66" w:rsidRDefault="002055D8" w:rsidP="002055D8">
      <w:pPr>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Важливість проблеми при затвердженні податку на нерухоме майно, відмінне від земельної ділянки полягає  в тому, щоб поповнити місцевий бюджет та спрямувати отриманні кошти від сплати  податку на вирішення соціальних проблем територіальної громади та покращення інфраструктури сільської ради.  </w:t>
      </w:r>
    </w:p>
    <w:p w:rsidR="002055D8"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xml:space="preserve">Податок на нерухоме майно, відмінне від земельної ділянки, сплачується фізичними та юридичними особами, що є власниками об’єктів житлової нерухомості та </w:t>
      </w:r>
      <w:r>
        <w:rPr>
          <w:rFonts w:ascii="Times New Roman" w:eastAsia="Times New Roman" w:hAnsi="Times New Roman"/>
          <w:color w:val="000000"/>
          <w:sz w:val="24"/>
          <w:szCs w:val="24"/>
          <w:lang w:val="uk-UA" w:eastAsia="ru-RU"/>
        </w:rPr>
        <w:t xml:space="preserve">не житлової нерухомості і </w:t>
      </w:r>
      <w:r w:rsidRPr="00C23E66">
        <w:rPr>
          <w:rFonts w:ascii="Times New Roman" w:eastAsia="Times New Roman" w:hAnsi="Times New Roman"/>
          <w:color w:val="000000"/>
          <w:sz w:val="24"/>
          <w:szCs w:val="24"/>
          <w:lang w:val="uk-UA" w:eastAsia="ru-RU"/>
        </w:rPr>
        <w:t xml:space="preserve">залежить від площі зазначених об’єктів. </w:t>
      </w:r>
    </w:p>
    <w:p w:rsidR="003679FC" w:rsidRDefault="003679FC" w:rsidP="002055D8">
      <w:pPr>
        <w:spacing w:after="0" w:line="240" w:lineRule="auto"/>
        <w:ind w:firstLine="709"/>
        <w:jc w:val="both"/>
        <w:rPr>
          <w:rFonts w:ascii="Times New Roman" w:eastAsia="Times New Roman" w:hAnsi="Times New Roman"/>
          <w:color w:val="000000"/>
          <w:sz w:val="24"/>
          <w:szCs w:val="24"/>
          <w:lang w:val="uk-UA" w:eastAsia="ru-RU"/>
        </w:rPr>
      </w:pPr>
    </w:p>
    <w:p w:rsidR="003679FC" w:rsidRPr="003679FC" w:rsidRDefault="003679FC" w:rsidP="003679FC">
      <w:pPr>
        <w:tabs>
          <w:tab w:val="left" w:pos="0"/>
        </w:tabs>
        <w:jc w:val="center"/>
        <w:rPr>
          <w:rFonts w:ascii="Times New Roman" w:hAnsi="Times New Roman"/>
          <w:b/>
          <w:sz w:val="26"/>
          <w:szCs w:val="26"/>
          <w:lang w:val="uk-UA"/>
        </w:rPr>
      </w:pPr>
      <w:bookmarkStart w:id="0" w:name="bookmark34"/>
      <w:r w:rsidRPr="003679FC">
        <w:rPr>
          <w:rFonts w:ascii="Times New Roman" w:hAnsi="Times New Roman"/>
          <w:b/>
          <w:sz w:val="26"/>
          <w:szCs w:val="26"/>
          <w:lang w:val="uk-UA"/>
        </w:rPr>
        <w:t xml:space="preserve">Динаміка надходжень податку на нерухоме майно, відмінне від земельної ділянки, до бюджету </w:t>
      </w:r>
      <w:r>
        <w:rPr>
          <w:rFonts w:ascii="Times New Roman" w:hAnsi="Times New Roman"/>
          <w:b/>
          <w:sz w:val="26"/>
          <w:szCs w:val="26"/>
          <w:lang w:val="uk-UA"/>
        </w:rPr>
        <w:t xml:space="preserve">Девладівської сільської </w:t>
      </w:r>
      <w:r w:rsidRPr="003679FC">
        <w:rPr>
          <w:rFonts w:ascii="Times New Roman" w:hAnsi="Times New Roman"/>
          <w:b/>
          <w:sz w:val="26"/>
          <w:szCs w:val="26"/>
          <w:lang w:val="uk-UA"/>
        </w:rPr>
        <w:t xml:space="preserve"> територіальної громади</w:t>
      </w:r>
    </w:p>
    <w:p w:rsidR="003679FC" w:rsidRPr="003679FC" w:rsidRDefault="003679FC" w:rsidP="003679FC">
      <w:pPr>
        <w:rPr>
          <w:rFonts w:ascii="Times New Roman" w:hAnsi="Times New Roman"/>
          <w:lang w:val="uk-UA"/>
        </w:rPr>
      </w:pPr>
    </w:p>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4"/>
        <w:gridCol w:w="2769"/>
        <w:gridCol w:w="1842"/>
        <w:gridCol w:w="1843"/>
        <w:gridCol w:w="1667"/>
      </w:tblGrid>
      <w:tr w:rsidR="003679FC" w:rsidTr="003679FC">
        <w:tc>
          <w:tcPr>
            <w:tcW w:w="1734" w:type="dxa"/>
            <w:shd w:val="clear" w:color="auto" w:fill="auto"/>
          </w:tcPr>
          <w:p w:rsidR="003679FC" w:rsidRPr="0089361E" w:rsidRDefault="003679FC" w:rsidP="003679FC">
            <w:pPr>
              <w:keepNext/>
              <w:keepLines/>
              <w:spacing w:line="283" w:lineRule="exact"/>
              <w:rPr>
                <w:rFonts w:ascii="Times New Roman" w:hAnsi="Times New Roman"/>
                <w:b/>
              </w:rPr>
            </w:pPr>
            <w:r w:rsidRPr="0089361E">
              <w:rPr>
                <w:rStyle w:val="295pt"/>
                <w:rFonts w:eastAsia="Arial Unicode MS"/>
              </w:rPr>
              <w:t>Код бюджетної класифікації доходів бюджету</w:t>
            </w:r>
          </w:p>
        </w:tc>
        <w:tc>
          <w:tcPr>
            <w:tcW w:w="2769" w:type="dxa"/>
            <w:shd w:val="clear" w:color="auto" w:fill="auto"/>
          </w:tcPr>
          <w:p w:rsidR="003679FC" w:rsidRPr="0089361E" w:rsidRDefault="003679FC" w:rsidP="003679FC">
            <w:pPr>
              <w:keepNext/>
              <w:keepLines/>
              <w:spacing w:line="283" w:lineRule="exact"/>
              <w:rPr>
                <w:rFonts w:ascii="Times New Roman" w:hAnsi="Times New Roman"/>
                <w:b/>
              </w:rPr>
            </w:pPr>
            <w:proofErr w:type="spellStart"/>
            <w:r w:rsidRPr="0089361E">
              <w:rPr>
                <w:rFonts w:ascii="Times New Roman" w:hAnsi="Times New Roman"/>
                <w:b/>
              </w:rPr>
              <w:t>Назва</w:t>
            </w:r>
            <w:proofErr w:type="spellEnd"/>
            <w:r w:rsidRPr="0089361E">
              <w:rPr>
                <w:rFonts w:ascii="Times New Roman" w:hAnsi="Times New Roman"/>
                <w:b/>
              </w:rPr>
              <w:t xml:space="preserve"> </w:t>
            </w:r>
            <w:proofErr w:type="spellStart"/>
            <w:r w:rsidRPr="0089361E">
              <w:rPr>
                <w:rFonts w:ascii="Times New Roman" w:hAnsi="Times New Roman"/>
                <w:b/>
              </w:rPr>
              <w:t>податку</w:t>
            </w:r>
            <w:proofErr w:type="spellEnd"/>
          </w:p>
        </w:tc>
        <w:tc>
          <w:tcPr>
            <w:tcW w:w="1842" w:type="dxa"/>
            <w:shd w:val="clear" w:color="auto" w:fill="auto"/>
          </w:tcPr>
          <w:p w:rsidR="003679FC" w:rsidRPr="0089361E" w:rsidRDefault="003679FC" w:rsidP="00D50A7C">
            <w:pPr>
              <w:keepNext/>
              <w:keepLines/>
              <w:spacing w:line="283" w:lineRule="exact"/>
              <w:rPr>
                <w:rFonts w:ascii="Times New Roman" w:hAnsi="Times New Roman"/>
                <w:b/>
              </w:rPr>
            </w:pPr>
            <w:proofErr w:type="spellStart"/>
            <w:r w:rsidRPr="0089361E">
              <w:rPr>
                <w:rFonts w:ascii="Times New Roman" w:hAnsi="Times New Roman"/>
                <w:b/>
              </w:rPr>
              <w:t>Фактичні</w:t>
            </w:r>
            <w:proofErr w:type="spellEnd"/>
            <w:r w:rsidRPr="0089361E">
              <w:rPr>
                <w:rFonts w:ascii="Times New Roman" w:hAnsi="Times New Roman"/>
                <w:b/>
              </w:rPr>
              <w:t xml:space="preserve"> </w:t>
            </w:r>
            <w:proofErr w:type="spellStart"/>
            <w:r w:rsidRPr="0089361E">
              <w:rPr>
                <w:rFonts w:ascii="Times New Roman" w:hAnsi="Times New Roman"/>
                <w:b/>
              </w:rPr>
              <w:t>надходження</w:t>
            </w:r>
            <w:proofErr w:type="spellEnd"/>
            <w:r w:rsidRPr="0089361E">
              <w:rPr>
                <w:rFonts w:ascii="Times New Roman" w:hAnsi="Times New Roman"/>
                <w:b/>
              </w:rPr>
              <w:t xml:space="preserve"> за 20</w:t>
            </w:r>
            <w:r w:rsidR="00EF18FB">
              <w:rPr>
                <w:rFonts w:ascii="Times New Roman" w:hAnsi="Times New Roman"/>
                <w:b/>
                <w:lang w:val="uk-UA"/>
              </w:rPr>
              <w:t>2</w:t>
            </w:r>
            <w:r w:rsidR="00D50A7C">
              <w:rPr>
                <w:rFonts w:ascii="Times New Roman" w:hAnsi="Times New Roman"/>
                <w:b/>
                <w:lang w:val="uk-UA"/>
              </w:rPr>
              <w:t>4</w:t>
            </w:r>
            <w:r w:rsidRPr="0089361E">
              <w:rPr>
                <w:rFonts w:ascii="Times New Roman" w:hAnsi="Times New Roman"/>
                <w:b/>
              </w:rPr>
              <w:t xml:space="preserve"> </w:t>
            </w:r>
            <w:proofErr w:type="spellStart"/>
            <w:r w:rsidRPr="0089361E">
              <w:rPr>
                <w:rFonts w:ascii="Times New Roman" w:hAnsi="Times New Roman"/>
                <w:b/>
              </w:rPr>
              <w:t>рік</w:t>
            </w:r>
            <w:proofErr w:type="spellEnd"/>
            <w:r w:rsidRPr="0089361E">
              <w:rPr>
                <w:rFonts w:ascii="Times New Roman" w:hAnsi="Times New Roman"/>
                <w:b/>
              </w:rPr>
              <w:t xml:space="preserve"> (грн.)</w:t>
            </w:r>
          </w:p>
        </w:tc>
        <w:tc>
          <w:tcPr>
            <w:tcW w:w="1843" w:type="dxa"/>
            <w:shd w:val="clear" w:color="auto" w:fill="auto"/>
          </w:tcPr>
          <w:p w:rsidR="003679FC" w:rsidRPr="0089361E" w:rsidRDefault="003679FC" w:rsidP="00D50A7C">
            <w:pPr>
              <w:keepNext/>
              <w:keepLines/>
              <w:spacing w:line="283" w:lineRule="exact"/>
              <w:rPr>
                <w:rFonts w:ascii="Times New Roman" w:hAnsi="Times New Roman"/>
                <w:b/>
              </w:rPr>
            </w:pPr>
            <w:proofErr w:type="spellStart"/>
            <w:r w:rsidRPr="0089361E">
              <w:rPr>
                <w:rFonts w:ascii="Times New Roman" w:hAnsi="Times New Roman"/>
                <w:b/>
              </w:rPr>
              <w:t>Фактичні</w:t>
            </w:r>
            <w:proofErr w:type="spellEnd"/>
            <w:r w:rsidRPr="0089361E">
              <w:rPr>
                <w:rFonts w:ascii="Times New Roman" w:hAnsi="Times New Roman"/>
                <w:b/>
              </w:rPr>
              <w:t xml:space="preserve"> </w:t>
            </w:r>
            <w:proofErr w:type="spellStart"/>
            <w:r w:rsidRPr="0089361E">
              <w:rPr>
                <w:rFonts w:ascii="Times New Roman" w:hAnsi="Times New Roman"/>
                <w:b/>
              </w:rPr>
              <w:t>надходження</w:t>
            </w:r>
            <w:proofErr w:type="spellEnd"/>
            <w:r w:rsidRPr="0089361E">
              <w:rPr>
                <w:rFonts w:ascii="Times New Roman" w:hAnsi="Times New Roman"/>
                <w:b/>
              </w:rPr>
              <w:t xml:space="preserve"> за 20</w:t>
            </w:r>
            <w:r>
              <w:rPr>
                <w:rFonts w:ascii="Times New Roman" w:hAnsi="Times New Roman"/>
                <w:b/>
                <w:lang w:val="uk-UA"/>
              </w:rPr>
              <w:t>2</w:t>
            </w:r>
            <w:r w:rsidR="00D50A7C">
              <w:rPr>
                <w:rFonts w:ascii="Times New Roman" w:hAnsi="Times New Roman"/>
                <w:b/>
                <w:lang w:val="uk-UA"/>
              </w:rPr>
              <w:t>5</w:t>
            </w:r>
            <w:r w:rsidR="00443FB1">
              <w:rPr>
                <w:rFonts w:ascii="Times New Roman" w:hAnsi="Times New Roman"/>
                <w:b/>
                <w:lang w:val="uk-UA"/>
              </w:rPr>
              <w:t xml:space="preserve"> </w:t>
            </w:r>
            <w:proofErr w:type="spellStart"/>
            <w:r w:rsidRPr="0089361E">
              <w:rPr>
                <w:rFonts w:ascii="Times New Roman" w:hAnsi="Times New Roman"/>
                <w:b/>
              </w:rPr>
              <w:t>рік</w:t>
            </w:r>
            <w:proofErr w:type="spellEnd"/>
            <w:r w:rsidRPr="0089361E">
              <w:rPr>
                <w:rFonts w:ascii="Times New Roman" w:hAnsi="Times New Roman"/>
                <w:b/>
              </w:rPr>
              <w:t xml:space="preserve"> (грн.)</w:t>
            </w:r>
          </w:p>
        </w:tc>
        <w:tc>
          <w:tcPr>
            <w:tcW w:w="1667" w:type="dxa"/>
            <w:shd w:val="clear" w:color="auto" w:fill="auto"/>
          </w:tcPr>
          <w:p w:rsidR="003679FC" w:rsidRPr="0089361E" w:rsidRDefault="003679FC" w:rsidP="00EF18FB">
            <w:pPr>
              <w:keepNext/>
              <w:keepLines/>
              <w:spacing w:line="283" w:lineRule="exact"/>
              <w:rPr>
                <w:rFonts w:ascii="Times New Roman" w:hAnsi="Times New Roman"/>
                <w:b/>
              </w:rPr>
            </w:pPr>
            <w:proofErr w:type="spellStart"/>
            <w:r w:rsidRPr="0089361E">
              <w:rPr>
                <w:rFonts w:ascii="Times New Roman" w:hAnsi="Times New Roman"/>
                <w:b/>
              </w:rPr>
              <w:t>Збільшення</w:t>
            </w:r>
            <w:proofErr w:type="spellEnd"/>
            <w:r w:rsidRPr="0089361E">
              <w:rPr>
                <w:rFonts w:ascii="Times New Roman" w:hAnsi="Times New Roman"/>
                <w:b/>
              </w:rPr>
              <w:t xml:space="preserve"> / </w:t>
            </w:r>
            <w:proofErr w:type="spellStart"/>
            <w:r w:rsidRPr="0089361E">
              <w:rPr>
                <w:rFonts w:ascii="Times New Roman" w:hAnsi="Times New Roman"/>
                <w:b/>
              </w:rPr>
              <w:t>зменшення</w:t>
            </w:r>
            <w:proofErr w:type="spellEnd"/>
            <w:r w:rsidRPr="0089361E">
              <w:rPr>
                <w:rFonts w:ascii="Times New Roman" w:hAnsi="Times New Roman"/>
                <w:b/>
              </w:rPr>
              <w:t xml:space="preserve"> </w:t>
            </w:r>
            <w:proofErr w:type="spellStart"/>
            <w:r w:rsidRPr="0089361E">
              <w:rPr>
                <w:rFonts w:ascii="Times New Roman" w:hAnsi="Times New Roman"/>
                <w:b/>
              </w:rPr>
              <w:t>надходжень</w:t>
            </w:r>
            <w:proofErr w:type="spellEnd"/>
            <w:r w:rsidRPr="0089361E">
              <w:rPr>
                <w:rFonts w:ascii="Times New Roman" w:hAnsi="Times New Roman"/>
                <w:b/>
              </w:rPr>
              <w:t xml:space="preserve"> </w:t>
            </w:r>
            <w:proofErr w:type="spellStart"/>
            <w:r w:rsidRPr="0089361E">
              <w:rPr>
                <w:rFonts w:ascii="Times New Roman" w:hAnsi="Times New Roman"/>
                <w:b/>
              </w:rPr>
              <w:t>грн</w:t>
            </w:r>
            <w:proofErr w:type="spellEnd"/>
            <w:r w:rsidR="00443FB1">
              <w:rPr>
                <w:rFonts w:ascii="Times New Roman" w:hAnsi="Times New Roman"/>
                <w:b/>
                <w:lang w:val="uk-UA"/>
              </w:rPr>
              <w:t>.</w:t>
            </w:r>
            <w:r w:rsidRPr="0089361E">
              <w:rPr>
                <w:rFonts w:ascii="Times New Roman" w:hAnsi="Times New Roman"/>
                <w:b/>
              </w:rPr>
              <w:t xml:space="preserve"> </w:t>
            </w:r>
          </w:p>
        </w:tc>
      </w:tr>
      <w:tr w:rsidR="00D50A7C" w:rsidTr="003679FC">
        <w:tc>
          <w:tcPr>
            <w:tcW w:w="1734"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18010100</w:t>
            </w:r>
          </w:p>
        </w:tc>
        <w:tc>
          <w:tcPr>
            <w:tcW w:w="2769"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842"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43479,00</w:t>
            </w:r>
          </w:p>
        </w:tc>
        <w:tc>
          <w:tcPr>
            <w:tcW w:w="1843"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39500</w:t>
            </w:r>
          </w:p>
        </w:tc>
        <w:tc>
          <w:tcPr>
            <w:tcW w:w="1667"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-3979,00</w:t>
            </w:r>
          </w:p>
        </w:tc>
      </w:tr>
      <w:tr w:rsidR="00D50A7C" w:rsidTr="003679FC">
        <w:tc>
          <w:tcPr>
            <w:tcW w:w="1734"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18010200</w:t>
            </w:r>
          </w:p>
        </w:tc>
        <w:tc>
          <w:tcPr>
            <w:tcW w:w="2769"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842"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23719,00</w:t>
            </w:r>
          </w:p>
        </w:tc>
        <w:tc>
          <w:tcPr>
            <w:tcW w:w="1843"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22346</w:t>
            </w:r>
          </w:p>
        </w:tc>
        <w:tc>
          <w:tcPr>
            <w:tcW w:w="1667"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-1373,00</w:t>
            </w:r>
          </w:p>
        </w:tc>
      </w:tr>
      <w:tr w:rsidR="00D50A7C" w:rsidTr="003679FC">
        <w:tc>
          <w:tcPr>
            <w:tcW w:w="1734"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18010300</w:t>
            </w:r>
          </w:p>
        </w:tc>
        <w:tc>
          <w:tcPr>
            <w:tcW w:w="2769"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842"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473828,00</w:t>
            </w:r>
          </w:p>
        </w:tc>
        <w:tc>
          <w:tcPr>
            <w:tcW w:w="1843"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213410</w:t>
            </w:r>
          </w:p>
        </w:tc>
        <w:tc>
          <w:tcPr>
            <w:tcW w:w="1667" w:type="dxa"/>
            <w:shd w:val="clear" w:color="auto" w:fill="auto"/>
          </w:tcPr>
          <w:p w:rsidR="00D50A7C" w:rsidRPr="00FE2702" w:rsidRDefault="008A08EF" w:rsidP="008A08EF">
            <w:pPr>
              <w:tabs>
                <w:tab w:val="left" w:pos="0"/>
              </w:tabs>
              <w:jc w:val="center"/>
              <w:rPr>
                <w:rFonts w:ascii="Times New Roman" w:hAnsi="Times New Roman"/>
                <w:b/>
                <w:lang w:val="uk-UA"/>
              </w:rPr>
            </w:pPr>
            <w:r>
              <w:rPr>
                <w:rFonts w:ascii="Times New Roman" w:hAnsi="Times New Roman"/>
                <w:b/>
                <w:lang w:val="uk-UA"/>
              </w:rPr>
              <w:t>-260418,00</w:t>
            </w:r>
          </w:p>
        </w:tc>
      </w:tr>
      <w:tr w:rsidR="00D50A7C" w:rsidTr="003679FC">
        <w:tc>
          <w:tcPr>
            <w:tcW w:w="1734"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18010400</w:t>
            </w:r>
          </w:p>
        </w:tc>
        <w:tc>
          <w:tcPr>
            <w:tcW w:w="2769" w:type="dxa"/>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b w:val="0"/>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842"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545923,00</w:t>
            </w:r>
          </w:p>
          <w:p w:rsidR="00D50A7C" w:rsidRPr="0089361E" w:rsidRDefault="00D50A7C" w:rsidP="00D50A7C">
            <w:pPr>
              <w:tabs>
                <w:tab w:val="left" w:pos="0"/>
              </w:tabs>
              <w:jc w:val="center"/>
              <w:rPr>
                <w:rFonts w:ascii="Times New Roman" w:hAnsi="Times New Roman"/>
                <w:b/>
              </w:rPr>
            </w:pPr>
          </w:p>
        </w:tc>
        <w:tc>
          <w:tcPr>
            <w:tcW w:w="1843"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644825</w:t>
            </w:r>
          </w:p>
          <w:p w:rsidR="00D50A7C" w:rsidRPr="0089361E" w:rsidRDefault="00D50A7C" w:rsidP="00D50A7C">
            <w:pPr>
              <w:tabs>
                <w:tab w:val="left" w:pos="0"/>
              </w:tabs>
              <w:jc w:val="center"/>
              <w:rPr>
                <w:rFonts w:ascii="Times New Roman" w:hAnsi="Times New Roman"/>
                <w:b/>
              </w:rPr>
            </w:pPr>
          </w:p>
        </w:tc>
        <w:tc>
          <w:tcPr>
            <w:tcW w:w="1667" w:type="dxa"/>
            <w:shd w:val="clear" w:color="auto" w:fill="auto"/>
          </w:tcPr>
          <w:p w:rsidR="00D50A7C" w:rsidRPr="00FE2702" w:rsidRDefault="008A08EF" w:rsidP="008A08EF">
            <w:pPr>
              <w:tabs>
                <w:tab w:val="left" w:pos="0"/>
              </w:tabs>
              <w:jc w:val="center"/>
              <w:rPr>
                <w:rFonts w:ascii="Times New Roman" w:hAnsi="Times New Roman"/>
                <w:b/>
                <w:lang w:val="uk-UA"/>
              </w:rPr>
            </w:pPr>
            <w:r>
              <w:rPr>
                <w:rFonts w:ascii="Times New Roman" w:hAnsi="Times New Roman"/>
                <w:b/>
                <w:lang w:val="uk-UA"/>
              </w:rPr>
              <w:t>+98902,00</w:t>
            </w:r>
          </w:p>
        </w:tc>
      </w:tr>
      <w:tr w:rsidR="00D50A7C" w:rsidTr="003679FC">
        <w:tc>
          <w:tcPr>
            <w:tcW w:w="4503" w:type="dxa"/>
            <w:gridSpan w:val="2"/>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rPr>
              <w:t>Разом податку на нерухоме майно</w:t>
            </w:r>
          </w:p>
        </w:tc>
        <w:tc>
          <w:tcPr>
            <w:tcW w:w="1842"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1086949,00</w:t>
            </w:r>
          </w:p>
        </w:tc>
        <w:tc>
          <w:tcPr>
            <w:tcW w:w="1843"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920081</w:t>
            </w:r>
          </w:p>
        </w:tc>
        <w:tc>
          <w:tcPr>
            <w:tcW w:w="1667" w:type="dxa"/>
            <w:shd w:val="clear" w:color="auto" w:fill="auto"/>
          </w:tcPr>
          <w:p w:rsidR="00D50A7C" w:rsidRPr="00EF18FB" w:rsidRDefault="00D50A7C" w:rsidP="00D50A7C">
            <w:pPr>
              <w:tabs>
                <w:tab w:val="left" w:pos="0"/>
              </w:tabs>
              <w:jc w:val="center"/>
              <w:rPr>
                <w:rFonts w:ascii="Times New Roman" w:hAnsi="Times New Roman"/>
                <w:b/>
                <w:lang w:val="uk-UA"/>
              </w:rPr>
            </w:pPr>
            <w:r>
              <w:rPr>
                <w:rFonts w:ascii="Times New Roman" w:hAnsi="Times New Roman"/>
                <w:b/>
                <w:lang w:val="uk-UA"/>
              </w:rPr>
              <w:t>-166868</w:t>
            </w:r>
            <w:r w:rsidR="008A08EF">
              <w:rPr>
                <w:rFonts w:ascii="Times New Roman" w:hAnsi="Times New Roman"/>
                <w:b/>
                <w:lang w:val="uk-UA"/>
              </w:rPr>
              <w:t>,00</w:t>
            </w:r>
          </w:p>
        </w:tc>
      </w:tr>
      <w:tr w:rsidR="00D50A7C" w:rsidTr="003679FC">
        <w:tc>
          <w:tcPr>
            <w:tcW w:w="4503" w:type="dxa"/>
            <w:gridSpan w:val="2"/>
            <w:shd w:val="clear" w:color="auto" w:fill="auto"/>
          </w:tcPr>
          <w:p w:rsidR="00D50A7C" w:rsidRPr="0089361E" w:rsidRDefault="00D50A7C" w:rsidP="00D50A7C">
            <w:pPr>
              <w:keepNext/>
              <w:keepLines/>
              <w:rPr>
                <w:rFonts w:ascii="Times New Roman" w:hAnsi="Times New Roman"/>
              </w:rPr>
            </w:pPr>
            <w:r w:rsidRPr="0089361E">
              <w:rPr>
                <w:rStyle w:val="295pt"/>
                <w:rFonts w:eastAsia="Arial Unicode MS"/>
              </w:rPr>
              <w:t>Всього надходжень до загального фонду (без урахування офіційних трансфертів)</w:t>
            </w:r>
          </w:p>
        </w:tc>
        <w:tc>
          <w:tcPr>
            <w:tcW w:w="1842"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51600556,00</w:t>
            </w:r>
          </w:p>
        </w:tc>
        <w:tc>
          <w:tcPr>
            <w:tcW w:w="1843" w:type="dxa"/>
            <w:shd w:val="clear" w:color="auto" w:fill="auto"/>
          </w:tcPr>
          <w:p w:rsidR="00D50A7C" w:rsidRPr="00FE2702" w:rsidRDefault="00D50A7C" w:rsidP="00D50A7C">
            <w:pPr>
              <w:tabs>
                <w:tab w:val="left" w:pos="0"/>
              </w:tabs>
              <w:jc w:val="center"/>
              <w:rPr>
                <w:rFonts w:ascii="Times New Roman" w:hAnsi="Times New Roman"/>
                <w:b/>
                <w:lang w:val="uk-UA"/>
              </w:rPr>
            </w:pPr>
            <w:r>
              <w:rPr>
                <w:rFonts w:ascii="Times New Roman" w:hAnsi="Times New Roman"/>
                <w:b/>
                <w:lang w:val="uk-UA"/>
              </w:rPr>
              <w:t>62381648,00</w:t>
            </w:r>
          </w:p>
        </w:tc>
        <w:tc>
          <w:tcPr>
            <w:tcW w:w="1667" w:type="dxa"/>
            <w:shd w:val="clear" w:color="auto" w:fill="auto"/>
          </w:tcPr>
          <w:p w:rsidR="00D50A7C" w:rsidRPr="008A08EF" w:rsidRDefault="00D50A7C" w:rsidP="00D50A7C">
            <w:pPr>
              <w:tabs>
                <w:tab w:val="left" w:pos="0"/>
              </w:tabs>
              <w:jc w:val="center"/>
              <w:rPr>
                <w:rFonts w:ascii="Times New Roman" w:hAnsi="Times New Roman"/>
                <w:b/>
                <w:lang w:val="uk-UA"/>
              </w:rPr>
            </w:pPr>
          </w:p>
        </w:tc>
      </w:tr>
      <w:tr w:rsidR="003679FC" w:rsidTr="003679FC">
        <w:tc>
          <w:tcPr>
            <w:tcW w:w="4503" w:type="dxa"/>
            <w:gridSpan w:val="2"/>
            <w:shd w:val="clear" w:color="auto" w:fill="auto"/>
          </w:tcPr>
          <w:p w:rsidR="003679FC" w:rsidRPr="0089361E" w:rsidRDefault="003679FC" w:rsidP="003679FC">
            <w:pPr>
              <w:keepNext/>
              <w:keepLines/>
              <w:rPr>
                <w:rFonts w:ascii="Times New Roman" w:hAnsi="Times New Roman"/>
              </w:rPr>
            </w:pPr>
            <w:r w:rsidRPr="0089361E">
              <w:rPr>
                <w:rStyle w:val="295pt"/>
                <w:rFonts w:eastAsia="Arial Unicode MS"/>
              </w:rPr>
              <w:t>Питома вага податку на нерухоме майно, відмінне від земельної ділянки, у власних доходах загального фонду бюджету, %</w:t>
            </w:r>
          </w:p>
        </w:tc>
        <w:tc>
          <w:tcPr>
            <w:tcW w:w="1842" w:type="dxa"/>
            <w:shd w:val="clear" w:color="auto" w:fill="auto"/>
          </w:tcPr>
          <w:p w:rsidR="003679FC" w:rsidRPr="0089361E" w:rsidRDefault="008A08EF" w:rsidP="009D4CBB">
            <w:pPr>
              <w:tabs>
                <w:tab w:val="left" w:pos="0"/>
              </w:tabs>
              <w:jc w:val="center"/>
              <w:rPr>
                <w:rFonts w:ascii="Times New Roman" w:hAnsi="Times New Roman"/>
                <w:b/>
              </w:rPr>
            </w:pPr>
            <w:r>
              <w:rPr>
                <w:rFonts w:ascii="Times New Roman" w:hAnsi="Times New Roman"/>
                <w:b/>
                <w:lang w:val="uk-UA"/>
              </w:rPr>
              <w:t>2,11</w:t>
            </w:r>
            <w:r w:rsidR="003679FC" w:rsidRPr="0089361E">
              <w:rPr>
                <w:rFonts w:ascii="Times New Roman" w:hAnsi="Times New Roman"/>
                <w:b/>
              </w:rPr>
              <w:t>%</w:t>
            </w:r>
          </w:p>
        </w:tc>
        <w:tc>
          <w:tcPr>
            <w:tcW w:w="1843" w:type="dxa"/>
            <w:shd w:val="clear" w:color="auto" w:fill="auto"/>
          </w:tcPr>
          <w:p w:rsidR="003679FC" w:rsidRPr="0089361E" w:rsidRDefault="008A08EF" w:rsidP="009D4CBB">
            <w:pPr>
              <w:tabs>
                <w:tab w:val="left" w:pos="0"/>
              </w:tabs>
              <w:jc w:val="center"/>
              <w:rPr>
                <w:rFonts w:ascii="Times New Roman" w:hAnsi="Times New Roman"/>
                <w:b/>
              </w:rPr>
            </w:pPr>
            <w:r>
              <w:rPr>
                <w:rFonts w:ascii="Times New Roman" w:hAnsi="Times New Roman"/>
                <w:b/>
                <w:lang w:val="uk-UA"/>
              </w:rPr>
              <w:t>1,47</w:t>
            </w:r>
            <w:r w:rsidR="003679FC" w:rsidRPr="0089361E">
              <w:rPr>
                <w:rFonts w:ascii="Times New Roman" w:hAnsi="Times New Roman"/>
                <w:b/>
              </w:rPr>
              <w:t>%</w:t>
            </w:r>
          </w:p>
        </w:tc>
        <w:tc>
          <w:tcPr>
            <w:tcW w:w="1667" w:type="dxa"/>
            <w:shd w:val="clear" w:color="auto" w:fill="auto"/>
          </w:tcPr>
          <w:p w:rsidR="003679FC" w:rsidRPr="0089361E" w:rsidRDefault="003679FC" w:rsidP="003679FC">
            <w:pPr>
              <w:tabs>
                <w:tab w:val="left" w:pos="0"/>
              </w:tabs>
              <w:jc w:val="center"/>
              <w:rPr>
                <w:rFonts w:ascii="Times New Roman" w:hAnsi="Times New Roman"/>
                <w:b/>
              </w:rPr>
            </w:pPr>
          </w:p>
        </w:tc>
      </w:tr>
      <w:bookmarkEnd w:id="0"/>
    </w:tbl>
    <w:p w:rsidR="003679FC" w:rsidRDefault="003679FC" w:rsidP="002055D8">
      <w:pPr>
        <w:spacing w:after="0" w:line="240" w:lineRule="auto"/>
        <w:ind w:firstLine="709"/>
        <w:jc w:val="both"/>
        <w:rPr>
          <w:rFonts w:ascii="Times New Roman" w:eastAsia="Times New Roman" w:hAnsi="Times New Roman"/>
          <w:color w:val="000000"/>
          <w:sz w:val="24"/>
          <w:szCs w:val="24"/>
          <w:lang w:val="uk-UA" w:eastAsia="ru-RU"/>
        </w:rPr>
      </w:pPr>
    </w:p>
    <w:p w:rsidR="003679FC" w:rsidRPr="003679FC" w:rsidRDefault="003679FC" w:rsidP="003679FC">
      <w:pPr>
        <w:spacing w:after="0" w:line="240" w:lineRule="auto"/>
        <w:jc w:val="both"/>
        <w:rPr>
          <w:rFonts w:asciiTheme="minorHAnsi" w:eastAsia="Times New Roman" w:hAnsiTheme="minorHAnsi"/>
          <w:sz w:val="26"/>
          <w:szCs w:val="20"/>
          <w:lang w:val="uk-UA" w:eastAsia="ru-RU"/>
        </w:rPr>
      </w:pPr>
    </w:p>
    <w:p w:rsidR="002055D8" w:rsidRPr="00C23E66" w:rsidRDefault="002055D8" w:rsidP="002055D8">
      <w:pPr>
        <w:tabs>
          <w:tab w:val="left" w:pos="709"/>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Основні 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276"/>
        <w:gridCol w:w="1383"/>
      </w:tblGrid>
      <w:tr w:rsidR="002055D8" w:rsidRPr="00343D75" w:rsidTr="003679FC">
        <w:tc>
          <w:tcPr>
            <w:tcW w:w="691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Групи (підгрупи)</w:t>
            </w:r>
          </w:p>
        </w:tc>
        <w:tc>
          <w:tcPr>
            <w:tcW w:w="12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Так </w:t>
            </w:r>
          </w:p>
        </w:tc>
        <w:tc>
          <w:tcPr>
            <w:tcW w:w="138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Ні </w:t>
            </w:r>
          </w:p>
        </w:tc>
      </w:tr>
      <w:tr w:rsidR="002055D8" w:rsidRPr="00343D75" w:rsidTr="003679FC">
        <w:tc>
          <w:tcPr>
            <w:tcW w:w="691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Громадяни </w:t>
            </w:r>
          </w:p>
        </w:tc>
        <w:tc>
          <w:tcPr>
            <w:tcW w:w="12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w:t>
            </w:r>
          </w:p>
        </w:tc>
        <w:tc>
          <w:tcPr>
            <w:tcW w:w="1383"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p>
        </w:tc>
      </w:tr>
      <w:tr w:rsidR="002055D8" w:rsidRPr="00343D75" w:rsidTr="003679FC">
        <w:tc>
          <w:tcPr>
            <w:tcW w:w="691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Держава </w:t>
            </w:r>
          </w:p>
        </w:tc>
        <w:tc>
          <w:tcPr>
            <w:tcW w:w="12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w:t>
            </w:r>
          </w:p>
        </w:tc>
        <w:tc>
          <w:tcPr>
            <w:tcW w:w="1383"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p>
        </w:tc>
      </w:tr>
      <w:tr w:rsidR="002055D8" w:rsidRPr="00343D75" w:rsidTr="003679FC">
        <w:tc>
          <w:tcPr>
            <w:tcW w:w="691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Суб’єкти господарювання, </w:t>
            </w:r>
          </w:p>
        </w:tc>
        <w:tc>
          <w:tcPr>
            <w:tcW w:w="12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w:t>
            </w:r>
          </w:p>
        </w:tc>
        <w:tc>
          <w:tcPr>
            <w:tcW w:w="1383"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p>
        </w:tc>
      </w:tr>
      <w:tr w:rsidR="002055D8" w:rsidRPr="00343D75" w:rsidTr="003679FC">
        <w:tc>
          <w:tcPr>
            <w:tcW w:w="691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 у тому числі суб’єкти малого підприємництва*</w:t>
            </w:r>
          </w:p>
        </w:tc>
        <w:tc>
          <w:tcPr>
            <w:tcW w:w="12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w:t>
            </w:r>
          </w:p>
        </w:tc>
        <w:tc>
          <w:tcPr>
            <w:tcW w:w="1383"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tabs>
                <w:tab w:val="left" w:pos="709"/>
              </w:tabs>
              <w:spacing w:after="0" w:line="240" w:lineRule="auto"/>
              <w:contextualSpacing/>
              <w:jc w:val="both"/>
              <w:rPr>
                <w:rFonts w:ascii="Times New Roman" w:hAnsi="Times New Roman"/>
                <w:color w:val="000000"/>
                <w:sz w:val="24"/>
                <w:szCs w:val="24"/>
                <w:lang w:val="uk-UA"/>
              </w:rPr>
            </w:pPr>
          </w:p>
        </w:tc>
      </w:tr>
    </w:tbl>
    <w:p w:rsidR="002055D8" w:rsidRPr="00C23E66" w:rsidRDefault="002055D8" w:rsidP="002055D8">
      <w:pPr>
        <w:tabs>
          <w:tab w:val="left" w:pos="709"/>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Питома вага суб’єктів малого</w:t>
      </w:r>
      <w:r>
        <w:rPr>
          <w:rFonts w:ascii="Times New Roman" w:hAnsi="Times New Roman"/>
          <w:color w:val="000000"/>
          <w:sz w:val="24"/>
          <w:szCs w:val="24"/>
          <w:lang w:val="uk-UA"/>
        </w:rPr>
        <w:t xml:space="preserve"> та мікро</w:t>
      </w:r>
      <w:r w:rsidRPr="00C23E66">
        <w:rPr>
          <w:rFonts w:ascii="Times New Roman" w:hAnsi="Times New Roman"/>
          <w:color w:val="000000"/>
          <w:sz w:val="24"/>
          <w:szCs w:val="24"/>
          <w:lang w:val="uk-UA"/>
        </w:rPr>
        <w:t xml:space="preserve"> підприємництва у загальній кількості суб’єктів господарювання, на яких проблема справляє вплив становить </w:t>
      </w:r>
      <w:r>
        <w:rPr>
          <w:rFonts w:ascii="Times New Roman" w:hAnsi="Times New Roman"/>
          <w:color w:val="000000"/>
          <w:sz w:val="24"/>
          <w:szCs w:val="24"/>
          <w:lang w:val="uk-UA"/>
        </w:rPr>
        <w:t>100</w:t>
      </w:r>
      <w:r w:rsidRPr="00C23E66">
        <w:rPr>
          <w:rFonts w:ascii="Times New Roman" w:hAnsi="Times New Roman"/>
          <w:color w:val="000000"/>
          <w:sz w:val="24"/>
          <w:szCs w:val="24"/>
          <w:lang w:val="uk-UA"/>
        </w:rPr>
        <w:t>%.</w:t>
      </w:r>
    </w:p>
    <w:p w:rsidR="002055D8" w:rsidRPr="00C23E66" w:rsidRDefault="002055D8" w:rsidP="002055D8">
      <w:pPr>
        <w:tabs>
          <w:tab w:val="left" w:pos="709"/>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Відповідно до чинного законодавства повноваження щодо встановлення місцевих податків є виключною  компетенцією органів місцевого самоврядування. Застосування регуляторної процедури не має альтернативи, проблема встановлення податку на нерухоме майно не може бути розв’язана за допомогою ринкових механізмів.</w:t>
      </w:r>
    </w:p>
    <w:p w:rsidR="002055D8" w:rsidRPr="00C23E66" w:rsidRDefault="002055D8" w:rsidP="002055D8">
      <w:pPr>
        <w:tabs>
          <w:tab w:val="left" w:pos="709"/>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s>
        <w:spacing w:after="0" w:line="240" w:lineRule="auto"/>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t xml:space="preserve">           2.Цілі державного регулювання.</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Проект регуляторного акту спрямований на виконання норм статей 10, 12 та 265 Податкового кодексу України в частині встановлення місцевих податків та зборів.</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Основними цілями прийняття регуляторного акту є:</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виконання вимог чинного законодавства;</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встановлення ставок податку на нерухоме майно, відмінне від земельної ділянки;</w:t>
      </w:r>
    </w:p>
    <w:p w:rsidR="002055D8" w:rsidRDefault="002055D8" w:rsidP="002055D8">
      <w:pPr>
        <w:spacing w:after="0" w:line="240" w:lineRule="auto"/>
        <w:ind w:firstLine="709"/>
        <w:jc w:val="both"/>
        <w:rPr>
          <w:rFonts w:ascii="Times New Roman" w:hAnsi="Times New Roman"/>
          <w:color w:val="000000"/>
          <w:sz w:val="24"/>
          <w:szCs w:val="24"/>
          <w:shd w:val="clear" w:color="auto" w:fill="FFFFFF"/>
          <w:lang w:val="uk-UA"/>
        </w:rPr>
      </w:pPr>
      <w:r w:rsidRPr="00C23E66">
        <w:rPr>
          <w:rFonts w:ascii="Times New Roman" w:eastAsia="Times New Roman" w:hAnsi="Times New Roman"/>
          <w:color w:val="000000"/>
          <w:sz w:val="24"/>
          <w:szCs w:val="24"/>
          <w:lang w:val="uk-UA" w:eastAsia="ru-RU"/>
        </w:rPr>
        <w:t xml:space="preserve">- </w:t>
      </w:r>
      <w:r>
        <w:rPr>
          <w:rFonts w:ascii="Times New Roman" w:hAnsi="Times New Roman"/>
          <w:color w:val="000000"/>
          <w:sz w:val="24"/>
          <w:szCs w:val="24"/>
          <w:shd w:val="clear" w:color="auto" w:fill="FFFFFF"/>
          <w:lang w:val="uk-UA"/>
        </w:rPr>
        <w:t>в</w:t>
      </w:r>
      <w:r w:rsidRPr="00343D75">
        <w:rPr>
          <w:rFonts w:ascii="Times New Roman" w:hAnsi="Times New Roman"/>
          <w:color w:val="000000"/>
          <w:sz w:val="24"/>
          <w:szCs w:val="24"/>
          <w:shd w:val="clear" w:color="auto" w:fill="FFFFFF"/>
          <w:lang w:val="uk-UA"/>
        </w:rPr>
        <w:t xml:space="preserve">ідкритість процедури, прозорість дій органу місцевого самоврядування при </w:t>
      </w:r>
      <w:r>
        <w:rPr>
          <w:rFonts w:ascii="Times New Roman" w:hAnsi="Times New Roman"/>
          <w:color w:val="000000"/>
          <w:sz w:val="24"/>
          <w:szCs w:val="24"/>
          <w:shd w:val="clear" w:color="auto" w:fill="FFFFFF"/>
          <w:lang w:val="uk-UA"/>
        </w:rPr>
        <w:t xml:space="preserve"> </w:t>
      </w:r>
    </w:p>
    <w:p w:rsidR="002055D8" w:rsidRDefault="002055D8" w:rsidP="002055D8">
      <w:pPr>
        <w:spacing w:after="0" w:line="240" w:lineRule="auto"/>
        <w:ind w:firstLine="709"/>
        <w:jc w:val="both"/>
        <w:rPr>
          <w:rFonts w:ascii="Times New Roman" w:hAnsi="Times New Roman"/>
          <w:color w:val="000000"/>
          <w:sz w:val="24"/>
          <w:szCs w:val="24"/>
          <w:shd w:val="clear" w:color="auto" w:fill="FFFFFF"/>
          <w:lang w:val="uk-UA"/>
        </w:rPr>
      </w:pPr>
      <w:r>
        <w:rPr>
          <w:rFonts w:ascii="Times New Roman" w:hAnsi="Times New Roman"/>
          <w:color w:val="000000"/>
          <w:sz w:val="24"/>
          <w:szCs w:val="24"/>
          <w:shd w:val="clear" w:color="auto" w:fill="FFFFFF"/>
          <w:lang w:val="uk-UA"/>
        </w:rPr>
        <w:t xml:space="preserve">  </w:t>
      </w:r>
      <w:r w:rsidRPr="00343D75">
        <w:rPr>
          <w:rFonts w:ascii="Times New Roman" w:hAnsi="Times New Roman"/>
          <w:color w:val="000000"/>
          <w:sz w:val="24"/>
          <w:szCs w:val="24"/>
          <w:shd w:val="clear" w:color="auto" w:fill="FFFFFF"/>
          <w:lang w:val="uk-UA"/>
        </w:rPr>
        <w:t xml:space="preserve">вирішенні питань, пов’язаних зі справлянням податку на нерухоме майно відмінне </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 xml:space="preserve">  </w:t>
      </w:r>
      <w:r w:rsidRPr="00343D75">
        <w:rPr>
          <w:rFonts w:ascii="Times New Roman" w:hAnsi="Times New Roman"/>
          <w:color w:val="000000"/>
          <w:sz w:val="24"/>
          <w:szCs w:val="24"/>
          <w:shd w:val="clear" w:color="auto" w:fill="FFFFFF"/>
          <w:lang w:val="uk-UA"/>
        </w:rPr>
        <w:t>від земельної ділянк</w:t>
      </w:r>
      <w:r>
        <w:rPr>
          <w:rFonts w:ascii="Times New Roman" w:hAnsi="Times New Roman"/>
          <w:color w:val="000000"/>
          <w:sz w:val="24"/>
          <w:szCs w:val="24"/>
          <w:shd w:val="clear" w:color="auto" w:fill="FFFFFF"/>
          <w:lang w:val="uk-UA"/>
        </w:rPr>
        <w:t>и</w:t>
      </w:r>
      <w:r w:rsidRPr="00C23E66">
        <w:rPr>
          <w:rFonts w:ascii="Times New Roman" w:eastAsia="Times New Roman" w:hAnsi="Times New Roman"/>
          <w:color w:val="000000"/>
          <w:sz w:val="24"/>
          <w:szCs w:val="24"/>
          <w:lang w:val="uk-UA" w:eastAsia="ru-RU"/>
        </w:rPr>
        <w:t>.</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t>3.Визначення та оцінка альтернативних способів досягнення</w:t>
      </w:r>
      <w:r w:rsidRPr="00C23E66">
        <w:rPr>
          <w:rFonts w:ascii="Times New Roman" w:hAnsi="Times New Roman"/>
          <w:b/>
          <w:color w:val="000000"/>
          <w:sz w:val="24"/>
          <w:szCs w:val="24"/>
          <w:lang w:val="uk-UA"/>
        </w:rPr>
        <w:br/>
        <w:t>цілей.</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b/>
          <w:color w:val="000000"/>
          <w:sz w:val="24"/>
          <w:szCs w:val="24"/>
          <w:lang w:val="uk-UA"/>
        </w:rPr>
        <w:t>1. Визначення альтернативних способів.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336"/>
      </w:tblGrid>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Вид альтернати </w:t>
            </w:r>
          </w:p>
        </w:tc>
        <w:tc>
          <w:tcPr>
            <w:tcW w:w="733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Опис альтернативи </w:t>
            </w:r>
          </w:p>
        </w:tc>
      </w:tr>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1 (не прийняття регуляторного акту, ставка податку  становить 0% )</w:t>
            </w:r>
          </w:p>
        </w:tc>
        <w:tc>
          <w:tcPr>
            <w:tcW w:w="733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Альтернативою регулювання є існуюча ситуація. У цьому випадку, відповідно до ст.12 Податкового кодексу  України, податок справлятиметься із застосуванням мінімальної ставки податку, оскільки мінімальний розмір на законодавчому рівні не встановлено, припускається що його розмір дорівнює 0)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Це призведе до втрат доходів місцевого бюджету  та неналежного фінансування програм соціально-економічного розвитку сільської ради.</w:t>
            </w:r>
          </w:p>
        </w:tc>
      </w:tr>
      <w:tr w:rsidR="002055D8" w:rsidRPr="00C81DB1"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рийняття регуляторного акта, положення якого узгоджуються з Податковим Кодексом України)</w:t>
            </w:r>
          </w:p>
        </w:tc>
        <w:tc>
          <w:tcPr>
            <w:tcW w:w="733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rPr>
                <w:rFonts w:ascii="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Забезпечує досягнення цілей державного регулювання.</w:t>
            </w:r>
          </w:p>
          <w:p w:rsidR="002055D8" w:rsidRPr="00C23E66" w:rsidRDefault="002055D8" w:rsidP="003679FC">
            <w:pPr>
              <w:spacing w:after="0" w:line="240" w:lineRule="auto"/>
              <w:rPr>
                <w:rFonts w:ascii="Antiqua" w:eastAsia="Times New Roman" w:hAnsi="Antiqua"/>
                <w:color w:val="000000"/>
                <w:sz w:val="26"/>
                <w:szCs w:val="20"/>
                <w:lang w:val="uk-UA" w:eastAsia="ru-RU"/>
              </w:rPr>
            </w:pPr>
            <w:r w:rsidRPr="00C23E66">
              <w:rPr>
                <w:rFonts w:ascii="Times New Roman" w:eastAsia="Times New Roman" w:hAnsi="Times New Roman"/>
                <w:color w:val="000000"/>
                <w:sz w:val="24"/>
                <w:szCs w:val="24"/>
                <w:lang w:val="uk-UA" w:eastAsia="ru-RU"/>
              </w:rPr>
              <w:t>Враховує пропозиції фізичних та юридичних осіб, які прийняли участь в обговоренні проекту рішення. Забезпечує сталість надходжень до місцевого бюджету без погіршення умов для розвитку мікробізнесу, а також належне фінансування програм соціально-економічного розвитку сільської ради.</w:t>
            </w:r>
          </w:p>
          <w:p w:rsidR="002055D8" w:rsidRPr="00C23E66" w:rsidRDefault="002055D8" w:rsidP="003679FC">
            <w:pPr>
              <w:spacing w:after="0" w:line="240" w:lineRule="auto"/>
              <w:rPr>
                <w:color w:val="000000"/>
                <w:lang w:val="uk-UA"/>
              </w:rPr>
            </w:pPr>
          </w:p>
        </w:tc>
      </w:tr>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w:t>
            </w:r>
            <w:r w:rsidRPr="00C23E66">
              <w:rPr>
                <w:rFonts w:ascii="Times New Roman" w:hAnsi="Times New Roman"/>
                <w:color w:val="000000"/>
                <w:lang w:val="uk-UA" w:eastAsia="ru-RU"/>
              </w:rPr>
              <w:lastRenderedPageBreak/>
              <w:t xml:space="preserve">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733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rPr>
                <w:rFonts w:ascii="Times New Roman" w:hAnsi="Times New Roman"/>
                <w:color w:val="000000"/>
                <w:sz w:val="24"/>
                <w:szCs w:val="24"/>
                <w:lang w:val="uk-UA"/>
              </w:rPr>
            </w:pPr>
            <w:r w:rsidRPr="00C23E66">
              <w:rPr>
                <w:rFonts w:ascii="Times New Roman" w:eastAsia="Times New Roman" w:hAnsi="Times New Roman"/>
                <w:color w:val="000000"/>
                <w:sz w:val="24"/>
                <w:szCs w:val="24"/>
                <w:lang w:val="uk-UA" w:eastAsia="ru-RU"/>
              </w:rPr>
              <w:lastRenderedPageBreak/>
              <w:t xml:space="preserve">Встановлення максимальних ставок забезпечить надходження до бюджету, але при цьому збільшиться податкове навантаження на платників податку. </w:t>
            </w:r>
          </w:p>
          <w:p w:rsidR="002055D8" w:rsidRPr="00C23E66" w:rsidRDefault="002055D8" w:rsidP="003679FC">
            <w:pPr>
              <w:spacing w:after="0" w:line="240" w:lineRule="auto"/>
              <w:rPr>
                <w:rFonts w:ascii="Times New Roman" w:hAnsi="Times New Roman"/>
                <w:color w:val="000000"/>
                <w:sz w:val="24"/>
                <w:szCs w:val="24"/>
                <w:lang w:val="uk-UA"/>
              </w:rPr>
            </w:pP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 w:val="left" w:pos="2085"/>
        </w:tabs>
        <w:spacing w:after="0" w:line="240" w:lineRule="auto"/>
        <w:jc w:val="both"/>
        <w:rPr>
          <w:rFonts w:ascii="Times New Roman" w:eastAsia="Times New Roman" w:hAnsi="Times New Roman"/>
          <w:b/>
          <w:color w:val="000000"/>
          <w:sz w:val="24"/>
          <w:szCs w:val="24"/>
          <w:lang w:val="uk-UA" w:eastAsia="ru-RU"/>
        </w:rPr>
      </w:pPr>
      <w:r w:rsidRPr="00C23E66">
        <w:rPr>
          <w:rFonts w:ascii="Times New Roman" w:eastAsia="Times New Roman" w:hAnsi="Times New Roman"/>
          <w:b/>
          <w:color w:val="000000"/>
          <w:sz w:val="24"/>
          <w:szCs w:val="24"/>
          <w:lang w:val="uk-UA" w:eastAsia="ru-RU"/>
        </w:rPr>
        <w:t>Оцінка вибраних альтернативних способів досягнення цілей.</w:t>
      </w:r>
    </w:p>
    <w:p w:rsidR="00553FD8" w:rsidRDefault="00553F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Оцінка впливу на сферу інтересів держави</w:t>
      </w:r>
    </w:p>
    <w:p w:rsidR="00553FD8" w:rsidRPr="00C23E66" w:rsidRDefault="00553F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544"/>
        <w:gridCol w:w="3651"/>
      </w:tblGrid>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Вид альтернативи </w:t>
            </w:r>
          </w:p>
        </w:tc>
        <w:tc>
          <w:tcPr>
            <w:tcW w:w="354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Вигоди </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Витрати </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1 (не прийняття регуляторного акту)</w:t>
            </w:r>
          </w:p>
        </w:tc>
        <w:tc>
          <w:tcPr>
            <w:tcW w:w="354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Можливо, покращиться інвестиційна привабливість території через мінімальні ставки податку на нерухоме майно</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Відповідно до ст.12 Податкового кодексу  України, податок справлятиметься із застосуванням мінімальної ставки податку 0%, що призведе до втрат доходів місцевого бюджету та неналежного фінансування програм соціально-економічного розвитку сільської ради. Наслідком є недоотримання місцевим бюджетом  надходжень </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рийняття регуляторного акта, положення якого узгоджуються з Податковим Кодексом України)</w:t>
            </w:r>
          </w:p>
        </w:tc>
        <w:tc>
          <w:tcPr>
            <w:tcW w:w="354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jc w:val="both"/>
              <w:rPr>
                <w:rFonts w:ascii="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Забезпечує досягнення цілей державного регулювання.</w:t>
            </w:r>
          </w:p>
          <w:p w:rsidR="002055D8" w:rsidRPr="00C23E66" w:rsidRDefault="002055D8" w:rsidP="003679FC">
            <w:pPr>
              <w:spacing w:after="0" w:line="240" w:lineRule="auto"/>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Враховує пропозиції фізичних та юридичних осіб, які прийняли участь в обговорені проекту рішення.</w:t>
            </w:r>
          </w:p>
          <w:p w:rsidR="002055D8" w:rsidRPr="00C23E66" w:rsidRDefault="002055D8" w:rsidP="003679FC">
            <w:pPr>
              <w:suppressAutoHyphens/>
              <w:spacing w:after="0"/>
              <w:jc w:val="both"/>
              <w:rPr>
                <w:rFonts w:ascii="Times New Roman" w:eastAsia="Times New Roman" w:hAnsi="Times New Roman"/>
                <w:color w:val="000000"/>
                <w:sz w:val="24"/>
                <w:szCs w:val="24"/>
                <w:lang w:val="uk-UA"/>
              </w:rPr>
            </w:pPr>
            <w:r w:rsidRPr="00C23E66">
              <w:rPr>
                <w:rFonts w:ascii="Times New Roman" w:eastAsia="Times New Roman" w:hAnsi="Times New Roman"/>
                <w:color w:val="000000"/>
                <w:sz w:val="24"/>
                <w:szCs w:val="24"/>
                <w:lang w:val="uk-UA"/>
              </w:rPr>
              <w:t>Забезпечує сталість надходжень до місцевого бюджету без погіршення умов для розвитку мікробізнесу, а також належне фінансування програм соціально-економічного розвитку сільської ради.</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uppressAutoHyphens/>
              <w:spacing w:after="0"/>
              <w:jc w:val="both"/>
              <w:rPr>
                <w:rFonts w:ascii="Times New Roman" w:eastAsia="Times New Roman" w:hAnsi="Times New Roman"/>
                <w:color w:val="000000"/>
                <w:sz w:val="24"/>
                <w:szCs w:val="24"/>
                <w:lang w:val="uk-UA"/>
              </w:rPr>
            </w:pPr>
            <w:r w:rsidRPr="00C23E66">
              <w:rPr>
                <w:rFonts w:ascii="Times New Roman" w:eastAsia="Times New Roman" w:hAnsi="Times New Roman"/>
                <w:color w:val="000000"/>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354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jc w:val="both"/>
              <w:rPr>
                <w:rFonts w:ascii="Times New Roman" w:hAnsi="Times New Roman"/>
                <w:color w:val="000000"/>
                <w:sz w:val="24"/>
                <w:szCs w:val="24"/>
                <w:lang w:val="uk-UA"/>
              </w:rPr>
            </w:pPr>
            <w:r w:rsidRPr="00C23E66">
              <w:rPr>
                <w:rFonts w:ascii="Times New Roman" w:eastAsia="Times New Roman" w:hAnsi="Times New Roman"/>
                <w:color w:val="000000"/>
                <w:sz w:val="24"/>
                <w:szCs w:val="24"/>
                <w:lang w:val="uk-UA" w:eastAsia="ru-RU"/>
              </w:rPr>
              <w:t xml:space="preserve">Прийняття нормативного акта з урахуванням вимог Податкового кодексу. Збільшення надходжень до бюджету сільської ради від сплати податку на нерухоме майно, відмінне від земельної ділянки, які можливо направити для забезпечення фінансування соціально важливих програми. </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uppressAutoHyphens/>
              <w:spacing w:after="0"/>
              <w:jc w:val="both"/>
              <w:rPr>
                <w:rFonts w:ascii="Times New Roman" w:eastAsia="Times New Roman" w:hAnsi="Times New Roman"/>
                <w:color w:val="000000"/>
                <w:sz w:val="24"/>
                <w:szCs w:val="24"/>
                <w:lang w:val="uk-UA"/>
              </w:rPr>
            </w:pPr>
            <w:r w:rsidRPr="00C23E66">
              <w:rPr>
                <w:rFonts w:ascii="Times New Roman" w:eastAsia="Times New Roman" w:hAnsi="Times New Roman"/>
                <w:color w:val="000000"/>
                <w:sz w:val="24"/>
                <w:szCs w:val="24"/>
                <w:lang w:val="uk-UA"/>
              </w:rPr>
              <w:t>Витрати часу, матеріальних ресурсів для фіскальних органів на адміністрування податку на нерухоме майно, відмінне від земельної ділянки</w:t>
            </w:r>
          </w:p>
        </w:tc>
      </w:tr>
    </w:tbl>
    <w:p w:rsidR="002055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972F61" w:rsidRDefault="00972F61"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972F61" w:rsidRPr="00C23E66" w:rsidRDefault="00972F61"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Оцінка впливу на сферу інтересів громадян</w:t>
      </w:r>
    </w:p>
    <w:p w:rsidR="00553FD8" w:rsidRDefault="00553F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685"/>
        <w:gridCol w:w="3651"/>
      </w:tblGrid>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Вид альтернативи </w:t>
            </w:r>
          </w:p>
        </w:tc>
        <w:tc>
          <w:tcPr>
            <w:tcW w:w="368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Вигоди </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Витрати </w:t>
            </w:r>
          </w:p>
        </w:tc>
      </w:tr>
      <w:tr w:rsidR="002055D8" w:rsidRPr="00C81DB1" w:rsidTr="003679FC">
        <w:trPr>
          <w:trHeight w:val="2417"/>
        </w:trPr>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1 (не прийняття регуляторного акту)</w:t>
            </w:r>
          </w:p>
        </w:tc>
        <w:tc>
          <w:tcPr>
            <w:tcW w:w="368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Через відсутність регулювання, оскільки на законодавчому рівні не визначено розмір мінімальної ставки, громадяни не сплачують податок на нерухоме майно, відмінне від земельної ділянки. </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Витрати відсутні для громадян у частині плати податку однак, відсутність можливості додаткового наповнення доходної частині бюджету сільської ради, та відповідно збільшення його видаткової частини для фінансування соціально важливих  програм.</w:t>
            </w:r>
          </w:p>
        </w:tc>
      </w:tr>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рийняття регуляторного акта, положення якого узгоджуються з Податковим Кодексом України)</w:t>
            </w:r>
          </w:p>
        </w:tc>
        <w:tc>
          <w:tcPr>
            <w:tcW w:w="368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jc w:val="both"/>
              <w:rPr>
                <w:color w:val="000000"/>
                <w:lang w:val="uk-UA"/>
              </w:rPr>
            </w:pPr>
            <w:r w:rsidRPr="00C23E66">
              <w:rPr>
                <w:rFonts w:ascii="Times New Roman" w:eastAsia="Times New Roman" w:hAnsi="Times New Roman"/>
                <w:color w:val="000000"/>
                <w:sz w:val="24"/>
                <w:szCs w:val="24"/>
                <w:lang w:val="uk-UA" w:eastAsia="ru-RU"/>
              </w:rPr>
              <w:t>Ал</w:t>
            </w:r>
            <w:r>
              <w:rPr>
                <w:rFonts w:ascii="Times New Roman" w:eastAsia="Times New Roman" w:hAnsi="Times New Roman"/>
                <w:color w:val="000000"/>
                <w:sz w:val="24"/>
                <w:szCs w:val="24"/>
                <w:lang w:val="uk-UA" w:eastAsia="ru-RU"/>
              </w:rPr>
              <w:t xml:space="preserve">ьтернатива може бути прийнятною, </w:t>
            </w:r>
            <w:r w:rsidRPr="00C23E66">
              <w:rPr>
                <w:rFonts w:ascii="Times New Roman" w:hAnsi="Times New Roman"/>
                <w:color w:val="000000"/>
                <w:sz w:val="24"/>
                <w:szCs w:val="24"/>
                <w:lang w:val="uk-UA"/>
              </w:rPr>
              <w:t xml:space="preserve">дасть можливість забезпечити сталість надходжень до місцевого бюджету без погіршення умов для розвитку мікробізнесу, а також належне фінансування програм соціально-економічного розвитку сільської ради. </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Витрати з</w:t>
            </w:r>
            <w:r w:rsidRPr="00C23E66">
              <w:rPr>
                <w:rFonts w:ascii="Times New Roman" w:hAnsi="Times New Roman"/>
                <w:color w:val="000000"/>
                <w:sz w:val="24"/>
                <w:szCs w:val="24"/>
                <w:lang w:val="uk-UA"/>
              </w:rPr>
              <w:t>а 1 к</w:t>
            </w:r>
            <w:r>
              <w:rPr>
                <w:rFonts w:ascii="Times New Roman" w:hAnsi="Times New Roman"/>
                <w:color w:val="000000"/>
                <w:sz w:val="24"/>
                <w:szCs w:val="24"/>
                <w:lang w:val="uk-UA"/>
              </w:rPr>
              <w:t>в</w:t>
            </w:r>
            <w:r w:rsidRPr="00C23E66">
              <w:rPr>
                <w:rFonts w:ascii="Times New Roman" w:hAnsi="Times New Roman"/>
                <w:color w:val="000000"/>
                <w:sz w:val="24"/>
                <w:szCs w:val="24"/>
                <w:lang w:val="uk-UA"/>
              </w:rPr>
              <w:t>. м нерухомості, що</w:t>
            </w:r>
            <w:r>
              <w:rPr>
                <w:rFonts w:ascii="Times New Roman" w:hAnsi="Times New Roman"/>
                <w:color w:val="000000"/>
                <w:sz w:val="24"/>
                <w:szCs w:val="24"/>
                <w:lang w:val="uk-UA"/>
              </w:rPr>
              <w:t xml:space="preserve"> перебуває у власності громадян.</w:t>
            </w:r>
            <w:r w:rsidRPr="00C23E66">
              <w:rPr>
                <w:rFonts w:ascii="Times New Roman" w:hAnsi="Times New Roman"/>
                <w:color w:val="000000"/>
                <w:sz w:val="24"/>
                <w:szCs w:val="24"/>
                <w:lang w:val="uk-UA"/>
              </w:rPr>
              <w:t xml:space="preserve"> </w:t>
            </w:r>
          </w:p>
        </w:tc>
      </w:tr>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368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jc w:val="both"/>
              <w:rPr>
                <w:rFonts w:ascii="Times New Roman" w:hAnsi="Times New Roman"/>
                <w:color w:val="000000"/>
                <w:sz w:val="24"/>
                <w:szCs w:val="24"/>
                <w:lang w:val="uk-UA"/>
              </w:rPr>
            </w:pPr>
            <w:r w:rsidRPr="00C23E66">
              <w:rPr>
                <w:rFonts w:ascii="Times New Roman" w:eastAsia="Times New Roman" w:hAnsi="Times New Roman"/>
                <w:color w:val="000000"/>
                <w:sz w:val="24"/>
                <w:szCs w:val="24"/>
                <w:lang w:val="uk-UA" w:eastAsia="ru-RU"/>
              </w:rPr>
              <w:t>При прогнозованому надходженні до місцевого бюджету  є можливість збільшення видатків на фінансування соціально важливих  програм.</w:t>
            </w:r>
          </w:p>
        </w:tc>
        <w:tc>
          <w:tcPr>
            <w:tcW w:w="365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Витрати платників податку на його сплату за максимально граничним розміром ставки 1,5%. За 1 </w:t>
            </w:r>
            <w:proofErr w:type="spellStart"/>
            <w:r w:rsidRPr="00C23E66">
              <w:rPr>
                <w:rFonts w:ascii="Times New Roman" w:hAnsi="Times New Roman"/>
                <w:color w:val="000000"/>
                <w:sz w:val="24"/>
                <w:szCs w:val="24"/>
                <w:lang w:val="uk-UA"/>
              </w:rPr>
              <w:t>кв</w:t>
            </w:r>
            <w:proofErr w:type="spellEnd"/>
            <w:r w:rsidRPr="00C23E66">
              <w:rPr>
                <w:rFonts w:ascii="Times New Roman" w:hAnsi="Times New Roman"/>
                <w:color w:val="000000"/>
                <w:sz w:val="24"/>
                <w:szCs w:val="24"/>
                <w:lang w:val="uk-UA"/>
              </w:rPr>
              <w:t xml:space="preserve"> м. житлової/нежитлової нерухомості, що перебуває у власності юридичних та фізичних осіб, </w:t>
            </w: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1134"/>
        <w:gridCol w:w="992"/>
        <w:gridCol w:w="993"/>
        <w:gridCol w:w="1099"/>
      </w:tblGrid>
      <w:tr w:rsidR="002055D8" w:rsidRPr="00343D75" w:rsidTr="003679FC">
        <w:tc>
          <w:tcPr>
            <w:tcW w:w="436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Показник</w:t>
            </w:r>
          </w:p>
        </w:tc>
        <w:tc>
          <w:tcPr>
            <w:tcW w:w="99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Великі </w:t>
            </w:r>
          </w:p>
        </w:tc>
        <w:tc>
          <w:tcPr>
            <w:tcW w:w="113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Середні </w:t>
            </w:r>
          </w:p>
        </w:tc>
        <w:tc>
          <w:tcPr>
            <w:tcW w:w="99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Малі </w:t>
            </w:r>
          </w:p>
        </w:tc>
        <w:tc>
          <w:tcPr>
            <w:tcW w:w="9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Мікро</w:t>
            </w:r>
          </w:p>
        </w:tc>
        <w:tc>
          <w:tcPr>
            <w:tcW w:w="1099"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Разом </w:t>
            </w:r>
          </w:p>
        </w:tc>
      </w:tr>
      <w:tr w:rsidR="002055D8" w:rsidRPr="00343D75" w:rsidTr="003679FC">
        <w:tc>
          <w:tcPr>
            <w:tcW w:w="436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Кількість суб’єктів господарювання, що підпадають під дію регулювання, одиниць </w:t>
            </w:r>
          </w:p>
        </w:tc>
        <w:tc>
          <w:tcPr>
            <w:tcW w:w="992"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p>
        </w:tc>
        <w:tc>
          <w:tcPr>
            <w:tcW w:w="992" w:type="dxa"/>
            <w:tcBorders>
              <w:top w:val="single" w:sz="4" w:space="0" w:color="auto"/>
              <w:left w:val="single" w:sz="4" w:space="0" w:color="auto"/>
              <w:bottom w:val="single" w:sz="4" w:space="0" w:color="auto"/>
              <w:right w:val="single" w:sz="4" w:space="0" w:color="auto"/>
            </w:tcBorders>
            <w:hideMark/>
          </w:tcPr>
          <w:p w:rsidR="002055D8" w:rsidRPr="00C23E66" w:rsidRDefault="00553F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993" w:type="dxa"/>
            <w:tcBorders>
              <w:top w:val="single" w:sz="4" w:space="0" w:color="auto"/>
              <w:left w:val="single" w:sz="4" w:space="0" w:color="auto"/>
              <w:bottom w:val="single" w:sz="4" w:space="0" w:color="auto"/>
              <w:right w:val="single" w:sz="4" w:space="0" w:color="auto"/>
            </w:tcBorders>
            <w:hideMark/>
          </w:tcPr>
          <w:p w:rsidR="002055D8" w:rsidRPr="00C23E66" w:rsidRDefault="00553F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38</w:t>
            </w:r>
          </w:p>
        </w:tc>
        <w:tc>
          <w:tcPr>
            <w:tcW w:w="1099" w:type="dxa"/>
            <w:tcBorders>
              <w:top w:val="single" w:sz="4" w:space="0" w:color="auto"/>
              <w:left w:val="single" w:sz="4" w:space="0" w:color="auto"/>
              <w:bottom w:val="single" w:sz="4" w:space="0" w:color="auto"/>
              <w:right w:val="single" w:sz="4" w:space="0" w:color="auto"/>
            </w:tcBorders>
            <w:hideMark/>
          </w:tcPr>
          <w:p w:rsidR="002055D8" w:rsidRPr="00C23E66" w:rsidRDefault="00553FD8" w:rsidP="00553FD8">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40</w:t>
            </w:r>
          </w:p>
        </w:tc>
      </w:tr>
      <w:tr w:rsidR="002055D8" w:rsidRPr="00343D75" w:rsidTr="003679FC">
        <w:tc>
          <w:tcPr>
            <w:tcW w:w="436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Питома вага групи у загальній кількості, %</w:t>
            </w:r>
          </w:p>
        </w:tc>
        <w:tc>
          <w:tcPr>
            <w:tcW w:w="992"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p>
        </w:tc>
        <w:tc>
          <w:tcPr>
            <w:tcW w:w="1134" w:type="dxa"/>
            <w:tcBorders>
              <w:top w:val="single" w:sz="4" w:space="0" w:color="auto"/>
              <w:left w:val="single" w:sz="4" w:space="0" w:color="auto"/>
              <w:bottom w:val="single" w:sz="4" w:space="0" w:color="auto"/>
              <w:right w:val="single" w:sz="4" w:space="0" w:color="auto"/>
            </w:tcBorders>
          </w:tcPr>
          <w:p w:rsidR="002055D8" w:rsidRPr="00C23E66" w:rsidRDefault="002055D8" w:rsidP="003679FC">
            <w:pPr>
              <w:spacing w:after="0"/>
              <w:rPr>
                <w:rFonts w:ascii="Times New Roman" w:hAnsi="Times New Roman"/>
                <w:color w:val="000000"/>
                <w:lang w:val="uk-UA"/>
              </w:rPr>
            </w:pPr>
          </w:p>
        </w:tc>
        <w:tc>
          <w:tcPr>
            <w:tcW w:w="992" w:type="dxa"/>
            <w:tcBorders>
              <w:top w:val="single" w:sz="4" w:space="0" w:color="auto"/>
              <w:left w:val="single" w:sz="4" w:space="0" w:color="auto"/>
              <w:bottom w:val="single" w:sz="4" w:space="0" w:color="auto"/>
              <w:right w:val="single" w:sz="4" w:space="0" w:color="auto"/>
            </w:tcBorders>
          </w:tcPr>
          <w:p w:rsidR="002055D8" w:rsidRPr="00C23E66" w:rsidRDefault="00553F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5</w:t>
            </w:r>
            <w:r w:rsidR="002055D8">
              <w:rPr>
                <w:rFonts w:ascii="Times New Roman" w:hAnsi="Times New Roman"/>
                <w:color w:val="000000"/>
                <w:sz w:val="24"/>
                <w:szCs w:val="24"/>
                <w:lang w:val="uk-UA"/>
              </w:rPr>
              <w:t>%</w:t>
            </w:r>
          </w:p>
        </w:tc>
        <w:tc>
          <w:tcPr>
            <w:tcW w:w="993" w:type="dxa"/>
            <w:tcBorders>
              <w:top w:val="single" w:sz="4" w:space="0" w:color="auto"/>
              <w:left w:val="single" w:sz="4" w:space="0" w:color="auto"/>
              <w:bottom w:val="single" w:sz="4" w:space="0" w:color="auto"/>
              <w:right w:val="single" w:sz="4" w:space="0" w:color="auto"/>
            </w:tcBorders>
          </w:tcPr>
          <w:p w:rsidR="002055D8" w:rsidRPr="00C23E66" w:rsidRDefault="00553F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95</w:t>
            </w:r>
            <w:r w:rsidR="002055D8">
              <w:rPr>
                <w:rFonts w:ascii="Times New Roman" w:hAnsi="Times New Roman"/>
                <w:color w:val="000000"/>
                <w:sz w:val="24"/>
                <w:szCs w:val="24"/>
                <w:lang w:val="uk-UA"/>
              </w:rPr>
              <w:t>%</w:t>
            </w:r>
          </w:p>
        </w:tc>
        <w:tc>
          <w:tcPr>
            <w:tcW w:w="1099"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center"/>
              <w:rPr>
                <w:rFonts w:ascii="Times New Roman" w:hAnsi="Times New Roman"/>
                <w:color w:val="000000"/>
                <w:sz w:val="24"/>
                <w:szCs w:val="24"/>
                <w:lang w:val="uk-UA"/>
              </w:rPr>
            </w:pPr>
            <w:r w:rsidRPr="00C23E66">
              <w:rPr>
                <w:rFonts w:ascii="Times New Roman" w:hAnsi="Times New Roman"/>
                <w:color w:val="000000"/>
                <w:sz w:val="24"/>
                <w:szCs w:val="24"/>
                <w:lang w:val="uk-UA"/>
              </w:rPr>
              <w:t>Х</w:t>
            </w: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Оскільки відповідно до податкового законодавства податок на нерухоме майно, відмінене від земельної ділянки, сплачується до того місцевого бюджету. На території якого розташовані об’єкти нерухомості, до кількості суб’єктів господарювання, на яких поширюється дія регуляторного акта, включено також суб’єкти господарювання, які зареєстровані за межами сільської ради, але мають нерухомість на її території.</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076"/>
      </w:tblGrid>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Вид альтернативи </w:t>
            </w:r>
          </w:p>
        </w:tc>
        <w:tc>
          <w:tcPr>
            <w:tcW w:w="326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Вигоди </w:t>
            </w:r>
          </w:p>
        </w:tc>
        <w:tc>
          <w:tcPr>
            <w:tcW w:w="40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Витрати </w:t>
            </w:r>
          </w:p>
        </w:tc>
      </w:tr>
      <w:tr w:rsidR="002055D8" w:rsidRPr="00C81DB1"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Альтернатива 1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(не прийняття регуляторного </w:t>
            </w:r>
            <w:r w:rsidRPr="00C23E66">
              <w:rPr>
                <w:rFonts w:ascii="Times New Roman" w:hAnsi="Times New Roman"/>
                <w:color w:val="000000"/>
                <w:sz w:val="24"/>
                <w:szCs w:val="24"/>
                <w:lang w:val="uk-UA"/>
              </w:rPr>
              <w:lastRenderedPageBreak/>
              <w:t>акту)</w:t>
            </w:r>
          </w:p>
        </w:tc>
        <w:tc>
          <w:tcPr>
            <w:tcW w:w="326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 xml:space="preserve">Унеможливлюється обрахування та сплата податку. Оскільки на </w:t>
            </w:r>
            <w:r w:rsidRPr="00C23E66">
              <w:rPr>
                <w:rFonts w:ascii="Times New Roman" w:hAnsi="Times New Roman"/>
                <w:color w:val="000000"/>
                <w:sz w:val="24"/>
                <w:szCs w:val="24"/>
                <w:lang w:val="uk-UA"/>
              </w:rPr>
              <w:lastRenderedPageBreak/>
              <w:t>законодавчому рівні не визначено розмір мінімальної ставки. Через відсутність регулювання, яким визначаються розміри ставок податку на 202</w:t>
            </w:r>
            <w:r w:rsidR="00BB19D6">
              <w:rPr>
                <w:rFonts w:ascii="Times New Roman" w:hAnsi="Times New Roman"/>
                <w:color w:val="000000"/>
                <w:sz w:val="24"/>
                <w:szCs w:val="24"/>
                <w:lang w:val="uk-UA"/>
              </w:rPr>
              <w:t>7</w:t>
            </w:r>
            <w:r w:rsidRPr="00C23E66">
              <w:rPr>
                <w:rFonts w:ascii="Times New Roman" w:hAnsi="Times New Roman"/>
                <w:color w:val="000000"/>
                <w:sz w:val="24"/>
                <w:szCs w:val="24"/>
                <w:lang w:val="uk-UA"/>
              </w:rPr>
              <w:t xml:space="preserve"> рік, вигоду отримують  суб’єкта господарювання.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Призведе до збільшення доходів платників податку, покращиться інвестиційна привабливість об’єктів нерухомості.</w:t>
            </w:r>
          </w:p>
        </w:tc>
        <w:tc>
          <w:tcPr>
            <w:tcW w:w="40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 xml:space="preserve">Відсутні витрати в частині сплати податку. У зв’язку з чим відсутність можливості додаткового наповнення </w:t>
            </w:r>
            <w:r w:rsidRPr="00C23E66">
              <w:rPr>
                <w:rFonts w:ascii="Times New Roman" w:hAnsi="Times New Roman"/>
                <w:color w:val="000000"/>
                <w:sz w:val="24"/>
                <w:szCs w:val="24"/>
                <w:lang w:val="uk-UA"/>
              </w:rPr>
              <w:lastRenderedPageBreak/>
              <w:t>доходної частині бюджету сільської ради, та відповідно збільшення його видаткової частини для фінансування соціально важливих  програм.</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p>
        </w:tc>
      </w:tr>
      <w:tr w:rsidR="002055D8" w:rsidRPr="00C81DB1"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рийняття регуляторного акта, положення якого узгоджуються з Податковим Кодексом України)</w:t>
            </w:r>
          </w:p>
        </w:tc>
        <w:tc>
          <w:tcPr>
            <w:tcW w:w="326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spacing w:after="0" w:line="240" w:lineRule="auto"/>
              <w:rPr>
                <w:rFonts w:ascii="Times New Roman" w:hAnsi="Times New Roman"/>
                <w:color w:val="000000"/>
                <w:sz w:val="24"/>
                <w:szCs w:val="24"/>
                <w:lang w:val="uk-UA"/>
              </w:rPr>
            </w:pPr>
            <w:r w:rsidRPr="00C23E66">
              <w:rPr>
                <w:rFonts w:ascii="Times New Roman" w:eastAsia="Times New Roman" w:hAnsi="Times New Roman"/>
                <w:color w:val="000000"/>
                <w:sz w:val="24"/>
                <w:szCs w:val="24"/>
                <w:lang w:val="uk-UA" w:eastAsia="ru-RU"/>
              </w:rPr>
              <w:t>Альтернатива може бути прийнятн</w:t>
            </w:r>
            <w:r>
              <w:rPr>
                <w:rFonts w:ascii="Times New Roman" w:eastAsia="Times New Roman" w:hAnsi="Times New Roman"/>
                <w:color w:val="000000"/>
                <w:sz w:val="24"/>
                <w:szCs w:val="24"/>
                <w:lang w:val="uk-UA" w:eastAsia="ru-RU"/>
              </w:rPr>
              <w:t>ою,</w:t>
            </w:r>
            <w:r w:rsidRPr="00C23E66">
              <w:rPr>
                <w:rFonts w:ascii="Times New Roman" w:eastAsia="Times New Roman" w:hAnsi="Times New Roman"/>
                <w:color w:val="000000"/>
                <w:sz w:val="24"/>
                <w:szCs w:val="24"/>
                <w:lang w:val="uk-UA" w:eastAsia="ru-RU"/>
              </w:rPr>
              <w:t xml:space="preserve"> забезпечить  сталість надходжень до місцевого бюджету без погіршення умов для розвитку мікробізнесу, а також належне фінансування програм соціально-економічного розвитку сільської ради.</w:t>
            </w:r>
          </w:p>
        </w:tc>
        <w:tc>
          <w:tcPr>
            <w:tcW w:w="40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Часові витрати на отримання інформації щодо змін у оподаткуванні, прямі матеріальні витрати на сплату даного податку суб’єктами господарювання, які підпадають під дію регулювання.</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p>
        </w:tc>
      </w:tr>
      <w:tr w:rsidR="002055D8" w:rsidRPr="00343D75" w:rsidTr="003679FC">
        <w:tc>
          <w:tcPr>
            <w:tcW w:w="22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326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Відсутні в частині сплати податку, оскільки збільшується податкове навантаження, розмір ставок податку. Але, при цьому є можливість збільшення видатків для фінансування соціальних програм сільської ради.</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 </w:t>
            </w:r>
          </w:p>
        </w:tc>
        <w:tc>
          <w:tcPr>
            <w:tcW w:w="40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Часові витрати на отримання інформації щодо змін у оподаткуванні, прямі матеріальні витрати на сплату податку суб’єктами господарювання.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 </w:t>
            </w: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i/>
          <w:color w:val="000000"/>
          <w:sz w:val="24"/>
          <w:szCs w:val="24"/>
          <w:lang w:val="uk-UA"/>
        </w:rPr>
      </w:pPr>
    </w:p>
    <w:p w:rsidR="002055D8" w:rsidRPr="00C23E66" w:rsidRDefault="002055D8" w:rsidP="002055D8">
      <w:pPr>
        <w:tabs>
          <w:tab w:val="left" w:pos="709"/>
          <w:tab w:val="left" w:pos="2085"/>
        </w:tabs>
        <w:spacing w:after="0" w:line="240" w:lineRule="auto"/>
        <w:ind w:firstLine="709"/>
        <w:contextualSpacing/>
        <w:jc w:val="center"/>
        <w:rPr>
          <w:rFonts w:ascii="Times New Roman" w:hAnsi="Times New Roman"/>
          <w:i/>
          <w:color w:val="000000"/>
          <w:sz w:val="20"/>
          <w:szCs w:val="20"/>
          <w:lang w:val="uk-UA"/>
        </w:rPr>
      </w:pPr>
      <w:r w:rsidRPr="00C23E66">
        <w:rPr>
          <w:rFonts w:ascii="Times New Roman" w:hAnsi="Times New Roman"/>
          <w:i/>
          <w:color w:val="000000"/>
          <w:sz w:val="20"/>
          <w:szCs w:val="20"/>
          <w:lang w:val="uk-UA"/>
        </w:rPr>
        <w:t>Оцінка впливу регуляторного акта на конкуренцію в рамках проведення регуляторного впливу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851"/>
        <w:gridCol w:w="674"/>
      </w:tblGrid>
      <w:tr w:rsidR="002055D8" w:rsidRPr="00343D75" w:rsidTr="003679FC">
        <w:tc>
          <w:tcPr>
            <w:tcW w:w="80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center"/>
              <w:rPr>
                <w:rFonts w:ascii="Times New Roman" w:hAnsi="Times New Roman"/>
                <w:i/>
                <w:color w:val="000000"/>
                <w:sz w:val="20"/>
                <w:szCs w:val="20"/>
                <w:lang w:val="uk-UA"/>
              </w:rPr>
            </w:pPr>
            <w:r w:rsidRPr="00C23E66">
              <w:rPr>
                <w:rFonts w:ascii="Times New Roman" w:hAnsi="Times New Roman"/>
                <w:i/>
                <w:color w:val="000000"/>
                <w:sz w:val="20"/>
                <w:szCs w:val="20"/>
                <w:lang w:val="uk-UA"/>
              </w:rPr>
              <w:t>Категорія впливу</w:t>
            </w:r>
          </w:p>
        </w:tc>
        <w:tc>
          <w:tcPr>
            <w:tcW w:w="1525" w:type="dxa"/>
            <w:gridSpan w:val="2"/>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Відповідь</w:t>
            </w:r>
          </w:p>
        </w:tc>
      </w:tr>
      <w:tr w:rsidR="002055D8" w:rsidRPr="00343D75" w:rsidTr="003679F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055D8" w:rsidRPr="00C23E66" w:rsidRDefault="002055D8" w:rsidP="003679FC">
            <w:pPr>
              <w:spacing w:after="0" w:line="240" w:lineRule="auto"/>
              <w:rPr>
                <w:rFonts w:ascii="Times New Roman" w:hAnsi="Times New Roman"/>
                <w:i/>
                <w:color w:val="000000"/>
                <w:sz w:val="20"/>
                <w:szCs w:val="20"/>
                <w:lang w:val="uk-UA"/>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Так</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 xml:space="preserve">Ні </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А. Обмежує кількість або звужує коло постачальників</w:t>
            </w:r>
          </w:p>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rPr>
            </w:pPr>
            <w:r w:rsidRPr="00C23E66">
              <w:rPr>
                <w:rFonts w:ascii="Times New Roman" w:hAnsi="Times New Roman"/>
                <w:i/>
                <w:color w:val="000000"/>
                <w:sz w:val="20"/>
                <w:szCs w:val="20"/>
                <w:lang w:val="uk-UA"/>
              </w:rPr>
              <w:t>Такий наслідок може мати місце, якщо регуляторна пропозиція</w:t>
            </w:r>
            <w:r w:rsidRPr="00C23E66">
              <w:rPr>
                <w:rFonts w:ascii="Times New Roman" w:hAnsi="Times New Roman"/>
                <w:i/>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3"/>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Надає суб’єкту господарювання виключні права на поставку товарів чи послуг;</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3"/>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 xml:space="preserve">Запроваджує режим ліцензування, надання дозволу або вимогу погодження підприємницької діяльності із органами влади;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3"/>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Обмежує здатність окремих категорій підприємців постачати товари чи надавати послуги (звужує коло учасників ринку);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3"/>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Значно підвищує вартість входження в ринок або виходу з нього;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3"/>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Створює географічний бар’єр  для постачання товарів, виконання робіт, надання послуг або інвестицій.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jc w:val="both"/>
              <w:rPr>
                <w:rFonts w:ascii="Times New Roman" w:hAnsi="Times New Roman"/>
                <w:i/>
                <w:color w:val="000000"/>
                <w:sz w:val="20"/>
                <w:szCs w:val="20"/>
                <w:lang w:val="uk-UA" w:eastAsia="ru-RU"/>
              </w:rPr>
            </w:pPr>
            <w:r w:rsidRPr="00C23E66">
              <w:rPr>
                <w:rFonts w:ascii="Times New Roman" w:eastAsia="Times New Roman" w:hAnsi="Times New Roman"/>
                <w:i/>
                <w:color w:val="000000"/>
                <w:sz w:val="20"/>
                <w:szCs w:val="20"/>
                <w:lang w:val="uk-UA" w:eastAsia="ru-RU"/>
              </w:rPr>
              <w:t>Б. Обмежує здатність постачальників конкурувати</w:t>
            </w:r>
          </w:p>
          <w:p w:rsidR="002055D8" w:rsidRPr="00C23E66" w:rsidRDefault="002055D8" w:rsidP="003679FC">
            <w:pPr>
              <w:tabs>
                <w:tab w:val="left" w:pos="709"/>
                <w:tab w:val="left" w:pos="2085"/>
              </w:tabs>
              <w:spacing w:after="0" w:line="240" w:lineRule="auto"/>
              <w:jc w:val="both"/>
              <w:rPr>
                <w:rFonts w:ascii="Times New Roman" w:hAnsi="Times New Roman"/>
                <w:i/>
                <w:color w:val="000000"/>
                <w:sz w:val="20"/>
                <w:szCs w:val="20"/>
                <w:lang w:val="uk-UA"/>
              </w:rPr>
            </w:pPr>
            <w:r w:rsidRPr="00C23E66">
              <w:rPr>
                <w:rFonts w:ascii="Times New Roman" w:eastAsia="Times New Roman" w:hAnsi="Times New Roman"/>
                <w:i/>
                <w:color w:val="000000"/>
                <w:sz w:val="20"/>
                <w:szCs w:val="20"/>
                <w:lang w:val="uk-UA" w:eastAsia="ru-RU"/>
              </w:rPr>
              <w:t>Такий наслідок може мати, якщо регуляторна пропозиція: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4"/>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Обмежує здатність підприємців визначити ціни на товари та послуги;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4"/>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Обмежує можливість постачальників рекламувати або здійснювати маркетинг їх товарів чи послуг;</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4"/>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 xml:space="preserve">Встановлює стандарти якості, що надають необґрунтовану перевагу окремим </w:t>
            </w:r>
            <w:r w:rsidRPr="00C23E66">
              <w:rPr>
                <w:rFonts w:ascii="Times New Roman" w:hAnsi="Times New Roman"/>
                <w:i/>
                <w:color w:val="000000"/>
                <w:sz w:val="20"/>
                <w:szCs w:val="20"/>
                <w:lang w:val="uk-UA"/>
              </w:rPr>
              <w:lastRenderedPageBreak/>
              <w:t>постачальникам порівняно з іншими, або стандарти вищого рівня якості, ніж той, який обрали б окремі достатньо поінформовані споживачі;</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4"/>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lastRenderedPageBreak/>
              <w:t>Суттєво збільшує витрати окремих суб’єктів підприємств порівняно з іншими (зокрема, внаслідок дискримінаційного ставлення до діючих та нових учасників ринку).</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jc w:val="both"/>
              <w:rPr>
                <w:rFonts w:ascii="Times New Roman" w:hAnsi="Times New Roman"/>
                <w:i/>
                <w:color w:val="000000"/>
                <w:sz w:val="20"/>
                <w:szCs w:val="20"/>
                <w:lang w:val="uk-UA" w:eastAsia="ru-RU"/>
              </w:rPr>
            </w:pPr>
            <w:r w:rsidRPr="00C23E66">
              <w:rPr>
                <w:rFonts w:ascii="Times New Roman" w:eastAsia="Times New Roman" w:hAnsi="Times New Roman"/>
                <w:i/>
                <w:color w:val="000000"/>
                <w:sz w:val="20"/>
                <w:szCs w:val="20"/>
                <w:lang w:val="uk-UA" w:eastAsia="ru-RU"/>
              </w:rPr>
              <w:t>В.Зменшує мотивацію постачальників до активної конкуренції</w:t>
            </w:r>
          </w:p>
          <w:p w:rsidR="002055D8" w:rsidRPr="00C23E66" w:rsidRDefault="002055D8" w:rsidP="003679FC">
            <w:pPr>
              <w:tabs>
                <w:tab w:val="left" w:pos="709"/>
                <w:tab w:val="left" w:pos="2085"/>
              </w:tabs>
              <w:spacing w:after="0" w:line="240" w:lineRule="auto"/>
              <w:jc w:val="both"/>
              <w:rPr>
                <w:rFonts w:ascii="Times New Roman" w:hAnsi="Times New Roman"/>
                <w:i/>
                <w:color w:val="000000"/>
                <w:sz w:val="20"/>
                <w:szCs w:val="20"/>
                <w:lang w:val="uk-UA"/>
              </w:rPr>
            </w:pPr>
            <w:r w:rsidRPr="00C23E66">
              <w:rPr>
                <w:rFonts w:ascii="Times New Roman" w:eastAsia="Times New Roman" w:hAnsi="Times New Roman"/>
                <w:i/>
                <w:color w:val="000000"/>
                <w:sz w:val="20"/>
                <w:szCs w:val="20"/>
                <w:lang w:val="uk-UA" w:eastAsia="ru-RU"/>
              </w:rPr>
              <w:t>Такий наслідок може місце, якщо регуляторна пропозиція: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5"/>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Запроваджує режим саморегулювання або спільного регулювання;</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5"/>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Вимагає або заохочує публікувати інформацію про обсяги виробництва чи реалізації, ціни та витрати підприємств;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jc w:val="both"/>
              <w:rPr>
                <w:rFonts w:ascii="Times New Roman" w:hAnsi="Times New Roman"/>
                <w:i/>
                <w:color w:val="000000"/>
                <w:sz w:val="20"/>
                <w:szCs w:val="20"/>
                <w:lang w:val="uk-UA" w:eastAsia="ru-RU"/>
              </w:rPr>
            </w:pPr>
            <w:r w:rsidRPr="00C23E66">
              <w:rPr>
                <w:rFonts w:ascii="Times New Roman" w:eastAsia="Times New Roman" w:hAnsi="Times New Roman"/>
                <w:i/>
                <w:color w:val="000000"/>
                <w:sz w:val="20"/>
                <w:szCs w:val="20"/>
                <w:lang w:val="uk-UA" w:eastAsia="ru-RU"/>
              </w:rPr>
              <w:t>Г. Обмежує вибір та доступ споживачів до необхідності інформації</w:t>
            </w:r>
          </w:p>
          <w:p w:rsidR="002055D8" w:rsidRPr="00C23E66" w:rsidRDefault="002055D8" w:rsidP="003679FC">
            <w:pPr>
              <w:tabs>
                <w:tab w:val="left" w:pos="709"/>
                <w:tab w:val="left" w:pos="2085"/>
              </w:tabs>
              <w:spacing w:after="0" w:line="240" w:lineRule="auto"/>
              <w:jc w:val="both"/>
              <w:rPr>
                <w:rFonts w:ascii="Times New Roman" w:hAnsi="Times New Roman"/>
                <w:i/>
                <w:color w:val="000000"/>
                <w:sz w:val="20"/>
                <w:szCs w:val="20"/>
                <w:lang w:val="uk-UA"/>
              </w:rPr>
            </w:pPr>
            <w:r w:rsidRPr="00C23E66">
              <w:rPr>
                <w:rFonts w:ascii="Times New Roman" w:eastAsia="Times New Roman" w:hAnsi="Times New Roman"/>
                <w:i/>
                <w:color w:val="000000"/>
                <w:sz w:val="20"/>
                <w:szCs w:val="20"/>
                <w:lang w:val="uk-UA" w:eastAsia="ru-RU"/>
              </w:rPr>
              <w:t>Такий наслідок маже мати місце, якщо регуляторна процедура: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6"/>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Обмежує здатність споживачів вирішувати, у кого купувати товар;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6"/>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Знижує можливість споживачів внаслідок підвищення прямих або непрямих витрат на заміну постачальника;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r w:rsidR="002055D8" w:rsidRPr="00343D75" w:rsidTr="003679FC">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numPr>
                <w:ilvl w:val="0"/>
                <w:numId w:val="6"/>
              </w:num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Суттєво обмежує чи змінює інформацію, необхідну  для прийняття раціонального рішення щодо придбання чи продажу товарів.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0"/>
                <w:szCs w:val="20"/>
                <w:lang w:val="uk-UA"/>
              </w:rPr>
            </w:pPr>
            <w:r w:rsidRPr="00C23E66">
              <w:rPr>
                <w:rFonts w:ascii="Times New Roman" w:hAnsi="Times New Roman"/>
                <w:i/>
                <w:color w:val="000000"/>
                <w:sz w:val="20"/>
                <w:szCs w:val="20"/>
                <w:lang w:val="uk-UA"/>
              </w:rPr>
              <w:t>+</w:t>
            </w: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numPr>
          <w:ilvl w:val="0"/>
          <w:numId w:val="6"/>
        </w:numPr>
        <w:tabs>
          <w:tab w:val="left" w:pos="709"/>
          <w:tab w:val="left" w:pos="2085"/>
        </w:tabs>
        <w:spacing w:after="0" w:line="240" w:lineRule="auto"/>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t>Вибір найбільш оптимального альтернативного способу досягнення цілей.</w:t>
      </w:r>
    </w:p>
    <w:p w:rsidR="002055D8" w:rsidRPr="00553F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553FD8">
        <w:rPr>
          <w:rFonts w:ascii="Times New Roman" w:hAnsi="Times New Roman"/>
          <w:color w:val="000000"/>
          <w:sz w:val="24"/>
          <w:szCs w:val="24"/>
          <w:lang w:val="uk-UA"/>
        </w:rPr>
        <w:t>Вартість балів визначається за чотирибальною системою оцінки ступеня досягнення визначених цілей, де:</w:t>
      </w:r>
    </w:p>
    <w:p w:rsidR="002055D8" w:rsidRPr="00553F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553FD8">
        <w:rPr>
          <w:rFonts w:ascii="Times New Roman" w:hAnsi="Times New Roman"/>
          <w:color w:val="000000"/>
          <w:sz w:val="24"/>
          <w:szCs w:val="24"/>
          <w:lang w:val="uk-UA"/>
        </w:rPr>
        <w:t>4- цілі прийняття регуляторного акта, які можуть бути досягнуті повною мірою (проблема більше існувати не буде);</w:t>
      </w:r>
    </w:p>
    <w:p w:rsidR="002055D8" w:rsidRPr="00553F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553FD8">
        <w:rPr>
          <w:rFonts w:ascii="Times New Roman" w:hAnsi="Times New Roman"/>
          <w:color w:val="000000"/>
          <w:sz w:val="24"/>
          <w:szCs w:val="24"/>
          <w:lang w:val="uk-UA"/>
        </w:rPr>
        <w:t>3- цілі прийняття регуляторного акта, які можуть бути досягнуті майже повною мірою (усі важливі аспекти проблеми існувати не будуть);</w:t>
      </w:r>
    </w:p>
    <w:p w:rsidR="002055D8" w:rsidRPr="00553F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553FD8">
        <w:rPr>
          <w:rFonts w:ascii="Times New Roman" w:hAnsi="Times New Roman"/>
          <w:color w:val="000000"/>
          <w:sz w:val="24"/>
          <w:szCs w:val="24"/>
          <w:lang w:val="uk-UA"/>
        </w:rPr>
        <w:t>2-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rsidR="002055D8" w:rsidRPr="00553FD8" w:rsidRDefault="002055D8" w:rsidP="00553FD8">
      <w:pPr>
        <w:pStyle w:val="a3"/>
        <w:numPr>
          <w:ilvl w:val="0"/>
          <w:numId w:val="9"/>
        </w:numPr>
        <w:tabs>
          <w:tab w:val="left" w:pos="709"/>
          <w:tab w:val="left" w:pos="993"/>
        </w:tabs>
        <w:spacing w:after="0" w:line="240" w:lineRule="auto"/>
        <w:jc w:val="both"/>
        <w:rPr>
          <w:rFonts w:ascii="Times New Roman" w:hAnsi="Times New Roman"/>
          <w:color w:val="000000"/>
          <w:sz w:val="24"/>
          <w:szCs w:val="24"/>
          <w:lang w:val="uk-UA"/>
        </w:rPr>
      </w:pPr>
      <w:r w:rsidRPr="00553FD8">
        <w:rPr>
          <w:rFonts w:ascii="Times New Roman" w:hAnsi="Times New Roman"/>
          <w:color w:val="000000"/>
          <w:sz w:val="24"/>
          <w:szCs w:val="24"/>
          <w:lang w:val="uk-UA"/>
        </w:rPr>
        <w:t>цілі прийняття регуляторного акта, які не можуть бути досягнуті (проблема продовжує існувати).</w:t>
      </w:r>
    </w:p>
    <w:p w:rsidR="00553FD8" w:rsidRPr="00553FD8" w:rsidRDefault="00553FD8" w:rsidP="00553FD8">
      <w:pPr>
        <w:pStyle w:val="a3"/>
        <w:tabs>
          <w:tab w:val="left" w:pos="709"/>
          <w:tab w:val="left" w:pos="993"/>
        </w:tabs>
        <w:spacing w:after="0" w:line="240" w:lineRule="auto"/>
        <w:ind w:left="1065"/>
        <w:jc w:val="both"/>
        <w:rPr>
          <w:rFonts w:ascii="Times New Roman" w:hAnsi="Times New Roman"/>
          <w:color w:val="000000"/>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5068"/>
      </w:tblGrid>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Рейтинг результативності (досягнення цілей під час вирішення проблеми)</w:t>
            </w:r>
          </w:p>
        </w:tc>
        <w:tc>
          <w:tcPr>
            <w:tcW w:w="2127"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Бал результативності (за чотирибальною системою оцінки)</w:t>
            </w:r>
          </w:p>
        </w:tc>
        <w:tc>
          <w:tcPr>
            <w:tcW w:w="5068"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Коментарі щодо присвоєння відповідного бала</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Альтернатива 1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(не прийняття регуляторного акту)</w:t>
            </w:r>
          </w:p>
        </w:tc>
        <w:tc>
          <w:tcPr>
            <w:tcW w:w="2127"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1</w:t>
            </w:r>
          </w:p>
        </w:tc>
        <w:tc>
          <w:tcPr>
            <w:tcW w:w="5068"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Податок справлятиметься із застосуванням мінімальної ставки податку, на законодавчому рівні не визначено мінімального розміру ставки, відповідно не нараховується та не сплачується податок.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Наслідком є недоотримання надходжень до місцевого бюджету коштів, що обмежить фінансування першочергових видатків, які мають тенденцію до збільшення. Це пов’язано з зростанням заробітної плати працівників бюджетної сфери, підвищенням тарифів на електроенергію тощо. Відсутність надходжень до бюджету  призведе до втрат доходів місцевого бюджету та неналежного фінансування програм соціально-економічного розвитку сільської ради.</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 xml:space="preserve">рийняття регуляторного акта, положення якого узгоджуються з Податковим Кодексом </w:t>
            </w:r>
            <w:r w:rsidRPr="00C23E66">
              <w:rPr>
                <w:rFonts w:ascii="Times New Roman" w:hAnsi="Times New Roman"/>
                <w:color w:val="000000"/>
                <w:lang w:val="uk-UA"/>
              </w:rPr>
              <w:lastRenderedPageBreak/>
              <w:t>України)</w:t>
            </w:r>
          </w:p>
        </w:tc>
        <w:tc>
          <w:tcPr>
            <w:tcW w:w="2127"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4</w:t>
            </w:r>
          </w:p>
        </w:tc>
        <w:tc>
          <w:tcPr>
            <w:tcW w:w="5068"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i/>
                <w:color w:val="000000"/>
                <w:sz w:val="24"/>
                <w:szCs w:val="24"/>
                <w:lang w:val="uk-UA"/>
              </w:rPr>
            </w:pPr>
            <w:r w:rsidRPr="00C23E66">
              <w:rPr>
                <w:rFonts w:ascii="Times New Roman" w:hAnsi="Times New Roman"/>
                <w:color w:val="000000"/>
                <w:sz w:val="24"/>
                <w:szCs w:val="24"/>
                <w:lang w:val="uk-UA"/>
              </w:rPr>
              <w:t>Цілі ухвалення регуляторного акта будуть досягнуті повною мірою. Ставки податку на нерухоме майно, відмінне від земельної ділянки установлюються з повним дотриманням вимог Податкового кодексу.</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З</w:t>
            </w:r>
            <w:r w:rsidRPr="00C23E66">
              <w:rPr>
                <w:rFonts w:ascii="Times New Roman" w:hAnsi="Times New Roman"/>
                <w:color w:val="000000"/>
                <w:sz w:val="24"/>
                <w:szCs w:val="24"/>
                <w:lang w:val="uk-UA"/>
              </w:rPr>
              <w:t>абезпеч</w:t>
            </w:r>
            <w:r>
              <w:rPr>
                <w:rFonts w:ascii="Times New Roman" w:hAnsi="Times New Roman"/>
                <w:color w:val="000000"/>
                <w:sz w:val="24"/>
                <w:szCs w:val="24"/>
                <w:lang w:val="uk-UA"/>
              </w:rPr>
              <w:t>ене</w:t>
            </w:r>
            <w:r w:rsidRPr="00C23E66">
              <w:rPr>
                <w:rFonts w:ascii="Times New Roman" w:hAnsi="Times New Roman"/>
                <w:color w:val="000000"/>
                <w:sz w:val="24"/>
                <w:szCs w:val="24"/>
                <w:lang w:val="uk-UA"/>
              </w:rPr>
              <w:t xml:space="preserve">  фінансування програм соціально-</w:t>
            </w:r>
            <w:r w:rsidRPr="00C23E66">
              <w:rPr>
                <w:rFonts w:ascii="Times New Roman" w:hAnsi="Times New Roman"/>
                <w:color w:val="000000"/>
                <w:sz w:val="24"/>
                <w:szCs w:val="24"/>
                <w:lang w:val="uk-UA"/>
              </w:rPr>
              <w:lastRenderedPageBreak/>
              <w:t>економічного розвитку сільської ради</w:t>
            </w:r>
            <w:r>
              <w:rPr>
                <w:rFonts w:ascii="Times New Roman" w:hAnsi="Times New Roman"/>
                <w:color w:val="000000"/>
                <w:sz w:val="24"/>
                <w:szCs w:val="24"/>
                <w:lang w:val="uk-UA"/>
              </w:rPr>
              <w:t>, немає навантажень на малий та мікробізнес</w:t>
            </w:r>
            <w:r w:rsidRPr="00C23E66">
              <w:rPr>
                <w:rFonts w:ascii="Times New Roman" w:hAnsi="Times New Roman"/>
                <w:color w:val="000000"/>
                <w:sz w:val="24"/>
                <w:szCs w:val="24"/>
                <w:lang w:val="uk-UA"/>
              </w:rPr>
              <w:t>.</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2127"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2</w:t>
            </w:r>
          </w:p>
        </w:tc>
        <w:tc>
          <w:tcPr>
            <w:tcW w:w="5068"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Збільшується податкове навантаження до громадян та суб’єктів господарювання (4 особи) у зв’язку з збільшенням розміру ставок на нерухоме майно, відмінне від земельної ділянки. </w:t>
            </w:r>
            <w:r>
              <w:rPr>
                <w:rFonts w:ascii="Times New Roman" w:hAnsi="Times New Roman"/>
                <w:color w:val="000000"/>
                <w:sz w:val="24"/>
                <w:szCs w:val="24"/>
                <w:lang w:val="uk-UA"/>
              </w:rPr>
              <w:t>Зб</w:t>
            </w:r>
            <w:r w:rsidRPr="00C23E66">
              <w:rPr>
                <w:rFonts w:ascii="Times New Roman" w:hAnsi="Times New Roman"/>
                <w:color w:val="000000"/>
                <w:sz w:val="24"/>
                <w:szCs w:val="24"/>
                <w:lang w:val="uk-UA"/>
              </w:rPr>
              <w:t>ільшення видатків для фінансування  програм соціально-економічного розвитку сільської ради.</w:t>
            </w: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2250"/>
        <w:gridCol w:w="2393"/>
      </w:tblGrid>
      <w:tr w:rsidR="002055D8" w:rsidRPr="00343D75" w:rsidTr="003679FC">
        <w:tc>
          <w:tcPr>
            <w:tcW w:w="20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b/>
                <w:color w:val="000000"/>
                <w:sz w:val="24"/>
                <w:szCs w:val="24"/>
                <w:lang w:val="uk-UA"/>
              </w:rPr>
            </w:pPr>
            <w:r w:rsidRPr="00C23E66">
              <w:rPr>
                <w:rFonts w:ascii="Times New Roman" w:hAnsi="Times New Roman"/>
                <w:color w:val="000000"/>
                <w:sz w:val="24"/>
                <w:szCs w:val="24"/>
                <w:lang w:val="uk-UA"/>
              </w:rPr>
              <w:t>Рейтинг результативності</w:t>
            </w:r>
          </w:p>
        </w:tc>
        <w:tc>
          <w:tcPr>
            <w:tcW w:w="28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Вигоди (підсумок)</w:t>
            </w:r>
          </w:p>
        </w:tc>
        <w:tc>
          <w:tcPr>
            <w:tcW w:w="225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Витрати (підсумок) </w:t>
            </w:r>
          </w:p>
        </w:tc>
        <w:tc>
          <w:tcPr>
            <w:tcW w:w="23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Обґрунтування відповідного місця альтернативи у рейтингу</w:t>
            </w:r>
          </w:p>
        </w:tc>
      </w:tr>
      <w:tr w:rsidR="002055D8" w:rsidRPr="00343D75" w:rsidTr="003679FC">
        <w:tc>
          <w:tcPr>
            <w:tcW w:w="20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Альтернатива 1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(не прийняття регуляторного акту)</w:t>
            </w:r>
          </w:p>
        </w:tc>
        <w:tc>
          <w:tcPr>
            <w:tcW w:w="28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rPr>
                <w:rFonts w:ascii="Times New Roman" w:hAnsi="Times New Roman"/>
                <w:b/>
                <w:color w:val="000000"/>
                <w:sz w:val="24"/>
                <w:szCs w:val="24"/>
                <w:lang w:val="uk-UA"/>
              </w:rPr>
            </w:pPr>
            <w:r w:rsidRPr="00C23E66">
              <w:rPr>
                <w:rFonts w:ascii="Times New Roman" w:hAnsi="Times New Roman"/>
                <w:color w:val="000000"/>
                <w:sz w:val="24"/>
                <w:szCs w:val="24"/>
                <w:lang w:val="uk-UA"/>
              </w:rPr>
              <w:t>Вигода для суб’єктів господарювання, оскільки, ними не сплачуватиметься податок</w:t>
            </w:r>
            <w:r>
              <w:rPr>
                <w:rFonts w:ascii="Times New Roman" w:hAnsi="Times New Roman"/>
                <w:color w:val="000000"/>
                <w:sz w:val="24"/>
                <w:szCs w:val="24"/>
                <w:lang w:val="uk-UA"/>
              </w:rPr>
              <w:t>.</w:t>
            </w:r>
          </w:p>
        </w:tc>
        <w:tc>
          <w:tcPr>
            <w:tcW w:w="225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rPr>
                <w:rFonts w:ascii="Times New Roman" w:hAnsi="Times New Roman"/>
                <w:color w:val="000000"/>
                <w:sz w:val="24"/>
                <w:szCs w:val="24"/>
                <w:lang w:val="uk-UA"/>
              </w:rPr>
            </w:pPr>
            <w:r w:rsidRPr="00C23E66">
              <w:rPr>
                <w:rFonts w:ascii="Times New Roman" w:hAnsi="Times New Roman"/>
                <w:color w:val="000000"/>
                <w:sz w:val="24"/>
                <w:szCs w:val="24"/>
                <w:lang w:val="uk-UA"/>
              </w:rPr>
              <w:t>Недоотримання надходжень коштів до місцевого бюджету</w:t>
            </w:r>
            <w:r>
              <w:rPr>
                <w:rFonts w:ascii="Times New Roman" w:hAnsi="Times New Roman"/>
                <w:color w:val="000000"/>
                <w:sz w:val="24"/>
                <w:szCs w:val="24"/>
                <w:lang w:val="uk-UA"/>
              </w:rPr>
              <w:t>.</w:t>
            </w:r>
          </w:p>
          <w:p w:rsidR="002055D8" w:rsidRPr="00C23E66" w:rsidRDefault="002055D8" w:rsidP="003679FC">
            <w:pPr>
              <w:tabs>
                <w:tab w:val="left" w:pos="709"/>
                <w:tab w:val="left" w:pos="2085"/>
              </w:tabs>
              <w:spacing w:after="0" w:line="240" w:lineRule="auto"/>
              <w:contextualSpacing/>
              <w:rPr>
                <w:rFonts w:ascii="Times New Roman" w:hAnsi="Times New Roman"/>
                <w:b/>
                <w:color w:val="000000"/>
                <w:sz w:val="24"/>
                <w:szCs w:val="24"/>
                <w:lang w:val="uk-UA"/>
              </w:rPr>
            </w:pPr>
            <w:r w:rsidRPr="00C23E66">
              <w:rPr>
                <w:rFonts w:ascii="Times New Roman" w:hAnsi="Times New Roman"/>
                <w:color w:val="000000"/>
                <w:sz w:val="24"/>
                <w:szCs w:val="24"/>
                <w:lang w:val="uk-UA"/>
              </w:rPr>
              <w:t xml:space="preserve">Зменшення доходної частині місцевого бюджету призведе до зменшення витрат на вирішення соціально-побутових проблем громади та на </w:t>
            </w:r>
            <w:r>
              <w:rPr>
                <w:rFonts w:ascii="Times New Roman" w:hAnsi="Times New Roman"/>
                <w:color w:val="000000"/>
                <w:sz w:val="24"/>
                <w:szCs w:val="24"/>
                <w:lang w:val="uk-UA"/>
              </w:rPr>
              <w:t>не</w:t>
            </w:r>
            <w:r w:rsidRPr="00C23E66">
              <w:rPr>
                <w:rFonts w:ascii="Times New Roman" w:hAnsi="Times New Roman"/>
                <w:color w:val="000000"/>
                <w:sz w:val="24"/>
                <w:szCs w:val="24"/>
                <w:lang w:val="uk-UA"/>
              </w:rPr>
              <w:t xml:space="preserve"> забезпечення захищених статей місцевого бюджету. </w:t>
            </w:r>
          </w:p>
        </w:tc>
        <w:tc>
          <w:tcPr>
            <w:tcW w:w="23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Альтернатива не прийнятна. Негативний вплив буде завдано територіальній громаді сільської ради, оскільки відсутність надходжень   до місцевого бюджету призведе до </w:t>
            </w:r>
          </w:p>
          <w:p w:rsidR="002055D8" w:rsidRPr="00C23E66" w:rsidRDefault="002055D8" w:rsidP="003679FC">
            <w:pPr>
              <w:tabs>
                <w:tab w:val="left" w:pos="709"/>
                <w:tab w:val="left" w:pos="2085"/>
              </w:tabs>
              <w:spacing w:after="0" w:line="240" w:lineRule="auto"/>
              <w:contextualSpacing/>
              <w:rPr>
                <w:rFonts w:ascii="Times New Roman" w:hAnsi="Times New Roman"/>
                <w:b/>
                <w:color w:val="000000"/>
                <w:sz w:val="24"/>
                <w:szCs w:val="24"/>
                <w:lang w:val="uk-UA"/>
              </w:rPr>
            </w:pPr>
            <w:r w:rsidRPr="00C23E66">
              <w:rPr>
                <w:rFonts w:ascii="Times New Roman" w:hAnsi="Times New Roman"/>
                <w:color w:val="000000"/>
                <w:sz w:val="24"/>
                <w:szCs w:val="24"/>
                <w:lang w:val="uk-UA"/>
              </w:rPr>
              <w:t xml:space="preserve">втрати доходів місцевого бюджету та призведе до зменшення витрат на вирішення соціально-побутових проблем громади та на </w:t>
            </w:r>
            <w:r>
              <w:rPr>
                <w:rFonts w:ascii="Times New Roman" w:hAnsi="Times New Roman"/>
                <w:color w:val="000000"/>
                <w:sz w:val="24"/>
                <w:szCs w:val="24"/>
                <w:lang w:val="uk-UA"/>
              </w:rPr>
              <w:t>не</w:t>
            </w:r>
            <w:r w:rsidRPr="00C23E66">
              <w:rPr>
                <w:rFonts w:ascii="Times New Roman" w:hAnsi="Times New Roman"/>
                <w:color w:val="000000"/>
                <w:sz w:val="24"/>
                <w:szCs w:val="24"/>
                <w:lang w:val="uk-UA"/>
              </w:rPr>
              <w:t xml:space="preserve"> забезпечення захищених статей місцевого бюджету.</w:t>
            </w:r>
          </w:p>
        </w:tc>
      </w:tr>
      <w:tr w:rsidR="002055D8" w:rsidRPr="00343D75" w:rsidTr="003679FC">
        <w:tc>
          <w:tcPr>
            <w:tcW w:w="20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рийняття регуляторного акта, положення якого узгоджуються з Податковим Кодексом України)</w:t>
            </w:r>
          </w:p>
        </w:tc>
        <w:tc>
          <w:tcPr>
            <w:tcW w:w="28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Забезпечується  надходження коштів до місцевого бюджету , які можливо спрямувати для фінансування програм соціально-економічного розвитку сільської ради. </w:t>
            </w:r>
          </w:p>
          <w:p w:rsidR="002055D8" w:rsidRPr="00C23E66" w:rsidRDefault="002055D8" w:rsidP="003679FC">
            <w:pPr>
              <w:tabs>
                <w:tab w:val="left" w:pos="709"/>
                <w:tab w:val="left" w:pos="2085"/>
              </w:tabs>
              <w:spacing w:after="0" w:line="240" w:lineRule="auto"/>
              <w:contextualSpacing/>
              <w:jc w:val="both"/>
              <w:rPr>
                <w:b/>
                <w:color w:val="000000"/>
                <w:lang w:val="uk-UA"/>
              </w:rPr>
            </w:pPr>
          </w:p>
        </w:tc>
        <w:tc>
          <w:tcPr>
            <w:tcW w:w="225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b/>
                <w:color w:val="000000"/>
                <w:sz w:val="24"/>
                <w:szCs w:val="24"/>
                <w:lang w:val="uk-UA"/>
              </w:rPr>
            </w:pPr>
            <w:r>
              <w:rPr>
                <w:rFonts w:ascii="Times New Roman" w:hAnsi="Times New Roman"/>
                <w:color w:val="000000"/>
                <w:sz w:val="24"/>
                <w:szCs w:val="24"/>
                <w:lang w:val="uk-UA"/>
              </w:rPr>
              <w:t>С</w:t>
            </w:r>
            <w:r w:rsidRPr="00C23E66">
              <w:rPr>
                <w:rFonts w:ascii="Times New Roman" w:hAnsi="Times New Roman"/>
                <w:color w:val="000000"/>
                <w:sz w:val="24"/>
                <w:szCs w:val="24"/>
                <w:lang w:val="uk-UA"/>
              </w:rPr>
              <w:t>плата податку до місцевого бюджету</w:t>
            </w:r>
            <w:r>
              <w:rPr>
                <w:rFonts w:ascii="Times New Roman" w:hAnsi="Times New Roman"/>
                <w:color w:val="000000"/>
                <w:sz w:val="24"/>
                <w:szCs w:val="24"/>
                <w:lang w:val="uk-UA"/>
              </w:rPr>
              <w:t>.</w:t>
            </w:r>
          </w:p>
        </w:tc>
        <w:tc>
          <w:tcPr>
            <w:tcW w:w="23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Цей регуляторний акт відповідає потребам у розв’язанні визначеної проблеми та принципам державної регуляторної політики. </w:t>
            </w:r>
          </w:p>
          <w:p w:rsidR="002055D8" w:rsidRPr="00C23E66" w:rsidRDefault="002055D8" w:rsidP="003679FC">
            <w:pPr>
              <w:tabs>
                <w:tab w:val="left" w:pos="709"/>
                <w:tab w:val="left" w:pos="2085"/>
              </w:tabs>
              <w:spacing w:after="0" w:line="240" w:lineRule="auto"/>
              <w:contextualSpacing/>
              <w:jc w:val="both"/>
              <w:rPr>
                <w:color w:val="000000"/>
              </w:rPr>
            </w:pPr>
            <w:r w:rsidRPr="00C23E66">
              <w:rPr>
                <w:rFonts w:ascii="Times New Roman" w:hAnsi="Times New Roman"/>
                <w:color w:val="000000"/>
                <w:sz w:val="24"/>
                <w:szCs w:val="24"/>
                <w:lang w:val="uk-UA"/>
              </w:rPr>
              <w:t xml:space="preserve">Затвердження такого регуляторного акта забезпечить поступове досягнення </w:t>
            </w:r>
            <w:r w:rsidRPr="00C23E66">
              <w:rPr>
                <w:rFonts w:ascii="Times New Roman" w:hAnsi="Times New Roman"/>
                <w:color w:val="000000"/>
                <w:sz w:val="24"/>
                <w:szCs w:val="24"/>
                <w:lang w:val="uk-UA"/>
              </w:rPr>
              <w:lastRenderedPageBreak/>
              <w:t>встановлених цілей.</w:t>
            </w:r>
          </w:p>
        </w:tc>
      </w:tr>
      <w:tr w:rsidR="002055D8" w:rsidRPr="00343D75" w:rsidTr="003679FC">
        <w:tc>
          <w:tcPr>
            <w:tcW w:w="20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2835"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Pr>
                <w:rFonts w:ascii="Times New Roman" w:hAnsi="Times New Roman"/>
                <w:color w:val="000000"/>
                <w:sz w:val="24"/>
                <w:szCs w:val="24"/>
                <w:lang w:val="uk-UA"/>
              </w:rPr>
              <w:t>Збільшаться доходи,</w:t>
            </w:r>
            <w:r w:rsidRPr="00C23E66">
              <w:rPr>
                <w:rFonts w:ascii="Times New Roman" w:hAnsi="Times New Roman"/>
                <w:color w:val="000000"/>
                <w:sz w:val="24"/>
                <w:szCs w:val="24"/>
                <w:lang w:val="uk-UA"/>
              </w:rPr>
              <w:t xml:space="preserve"> які забезпечать фінансування програм соціально-економічного розвитку сільської ради.</w:t>
            </w:r>
          </w:p>
        </w:tc>
        <w:tc>
          <w:tcPr>
            <w:tcW w:w="2250"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Витрати на адміністрування регуляторного акта органами державної влади, максимальне податкове навантаження на платників податку. </w:t>
            </w:r>
          </w:p>
        </w:tc>
        <w:tc>
          <w:tcPr>
            <w:tcW w:w="2393"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Збільшується податкове навантаження на платників податку </w:t>
            </w:r>
          </w:p>
        </w:tc>
      </w:tr>
    </w:tbl>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004"/>
        <w:gridCol w:w="3191"/>
      </w:tblGrid>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Рейтинг </w:t>
            </w:r>
          </w:p>
        </w:tc>
        <w:tc>
          <w:tcPr>
            <w:tcW w:w="400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Аргументи щодо переваги обраної альтернативи/причини відмови від альтернативи</w:t>
            </w:r>
          </w:p>
        </w:tc>
        <w:tc>
          <w:tcPr>
            <w:tcW w:w="319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Оцінка ризику зовнішніх чинників на дію запропонованого регуляторного акта</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Альтернатива 1 </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(не прийняття регуляторного акту)</w:t>
            </w:r>
          </w:p>
        </w:tc>
        <w:tc>
          <w:tcPr>
            <w:tcW w:w="400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Причина відмови є недоотримання надходжень коштів до місцевого бюджету</w:t>
            </w:r>
            <w:r>
              <w:rPr>
                <w:rFonts w:ascii="Times New Roman" w:hAnsi="Times New Roman"/>
                <w:color w:val="000000"/>
                <w:sz w:val="24"/>
                <w:szCs w:val="24"/>
                <w:lang w:val="uk-UA"/>
              </w:rPr>
              <w:t xml:space="preserve">, зменшиться </w:t>
            </w:r>
            <w:r w:rsidRPr="00C23E66">
              <w:rPr>
                <w:rFonts w:ascii="Times New Roman" w:hAnsi="Times New Roman"/>
                <w:color w:val="000000"/>
                <w:sz w:val="24"/>
                <w:szCs w:val="24"/>
                <w:lang w:val="uk-UA"/>
              </w:rPr>
              <w:t xml:space="preserve"> фінансування програм соціально-економічного розвитку сільської ради.</w:t>
            </w:r>
          </w:p>
        </w:tc>
        <w:tc>
          <w:tcPr>
            <w:tcW w:w="319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center"/>
              <w:rPr>
                <w:rFonts w:ascii="Times New Roman" w:hAnsi="Times New Roman"/>
                <w:color w:val="000000"/>
                <w:sz w:val="24"/>
                <w:szCs w:val="24"/>
                <w:lang w:val="uk-UA"/>
              </w:rPr>
            </w:pPr>
            <w:r w:rsidRPr="00C23E66">
              <w:rPr>
                <w:rFonts w:ascii="Times New Roman" w:hAnsi="Times New Roman"/>
                <w:color w:val="000000"/>
                <w:sz w:val="24"/>
                <w:szCs w:val="24"/>
                <w:lang w:val="uk-UA"/>
              </w:rPr>
              <w:t>Відсутні.</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2</w:t>
            </w:r>
          </w:p>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(п</w:t>
            </w:r>
            <w:r w:rsidRPr="00C23E66">
              <w:rPr>
                <w:rFonts w:ascii="Times New Roman" w:hAnsi="Times New Roman"/>
                <w:color w:val="000000"/>
                <w:lang w:val="uk-UA"/>
              </w:rPr>
              <w:t>рийняття регуляторного акта, положення якого узгоджуються з Податковим Кодексом України)</w:t>
            </w:r>
          </w:p>
        </w:tc>
        <w:tc>
          <w:tcPr>
            <w:tcW w:w="400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може бути прийнятною. Цей регуляторний акт відповідає потребам у розв’язанні визначеної проблеми та принципам державної регуляторної політики. Затвердження такого регуляторного акта забезпечить поступове досягнення встановлених цілей.</w:t>
            </w:r>
          </w:p>
          <w:p w:rsidR="002055D8" w:rsidRPr="00C23E66" w:rsidRDefault="002055D8" w:rsidP="003679FC">
            <w:pPr>
              <w:tabs>
                <w:tab w:val="left" w:pos="709"/>
                <w:tab w:val="left" w:pos="2085"/>
              </w:tabs>
              <w:spacing w:after="0" w:line="240" w:lineRule="auto"/>
              <w:contextualSpacing/>
              <w:jc w:val="both"/>
              <w:rPr>
                <w:b/>
                <w:color w:val="000000"/>
                <w:lang w:val="uk-UA"/>
              </w:rPr>
            </w:pPr>
            <w:r w:rsidRPr="00C23E66">
              <w:rPr>
                <w:rFonts w:ascii="Times New Roman" w:hAnsi="Times New Roman"/>
                <w:color w:val="000000"/>
                <w:sz w:val="24"/>
                <w:szCs w:val="24"/>
                <w:lang w:val="uk-UA"/>
              </w:rPr>
              <w:t xml:space="preserve"> </w:t>
            </w:r>
            <w:r>
              <w:rPr>
                <w:rFonts w:ascii="Times New Roman" w:hAnsi="Times New Roman"/>
                <w:color w:val="000000"/>
                <w:sz w:val="24"/>
                <w:szCs w:val="24"/>
                <w:lang w:val="uk-UA"/>
              </w:rPr>
              <w:t>Д</w:t>
            </w:r>
            <w:r w:rsidRPr="00C23E66">
              <w:rPr>
                <w:rFonts w:ascii="Times New Roman" w:hAnsi="Times New Roman"/>
                <w:color w:val="000000"/>
                <w:sz w:val="24"/>
                <w:szCs w:val="24"/>
                <w:lang w:val="uk-UA"/>
              </w:rPr>
              <w:t>асть можливість забезпечити  фінансування програм соціально-економічного розвитку сільської ради.</w:t>
            </w:r>
          </w:p>
        </w:tc>
        <w:tc>
          <w:tcPr>
            <w:tcW w:w="319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Нові зміни та доповнення до чинного законодавства або виникнення необхідності в нормативному врегулюванні певних правових відносин.  Індикаторами можуть бути процеси та явища соціально-економічного характеру.  </w:t>
            </w:r>
          </w:p>
        </w:tc>
      </w:tr>
      <w:tr w:rsidR="002055D8" w:rsidRPr="00343D75" w:rsidTr="003679FC">
        <w:tc>
          <w:tcPr>
            <w:tcW w:w="2376"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Альтернатива 3 (</w:t>
            </w:r>
            <w:r w:rsidRPr="00C23E66">
              <w:rPr>
                <w:rFonts w:ascii="Times New Roman" w:hAnsi="Times New Roman"/>
                <w:color w:val="000000"/>
                <w:lang w:val="uk-UA" w:eastAsia="ru-RU"/>
              </w:rPr>
              <w:t xml:space="preserve">установлення максимальної ставки податку на нерухоме майно, відмінне від земельної ділянки, 1,5% розміру мінімальної заробітної плати, встановленої законом на 01 січня звітного (податкового)  року, за 1 </w:t>
            </w:r>
            <w:proofErr w:type="spellStart"/>
            <w:r w:rsidRPr="00C23E66">
              <w:rPr>
                <w:rFonts w:ascii="Times New Roman" w:hAnsi="Times New Roman"/>
                <w:color w:val="000000"/>
                <w:lang w:val="uk-UA" w:eastAsia="ru-RU"/>
              </w:rPr>
              <w:t>кв.м</w:t>
            </w:r>
            <w:proofErr w:type="spellEnd"/>
            <w:r w:rsidRPr="00C23E66">
              <w:rPr>
                <w:rFonts w:ascii="Times New Roman" w:hAnsi="Times New Roman"/>
                <w:color w:val="000000"/>
                <w:lang w:val="uk-UA" w:eastAsia="ru-RU"/>
              </w:rPr>
              <w:t>. бази оподаткування)</w:t>
            </w:r>
          </w:p>
        </w:tc>
        <w:tc>
          <w:tcPr>
            <w:tcW w:w="4004"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Причиною відмови є максимальне податкове навантаження на суб’єктів господарювання, які виникають в </w:t>
            </w:r>
            <w:r>
              <w:rPr>
                <w:rFonts w:ascii="Times New Roman" w:hAnsi="Times New Roman"/>
                <w:color w:val="000000"/>
                <w:sz w:val="24"/>
                <w:szCs w:val="24"/>
                <w:lang w:val="uk-UA"/>
              </w:rPr>
              <w:t>наслідок дії регуляторного акта, зросте заборгованість по сплаті податку.</w:t>
            </w:r>
          </w:p>
        </w:tc>
        <w:tc>
          <w:tcPr>
            <w:tcW w:w="3191" w:type="dxa"/>
            <w:tcBorders>
              <w:top w:val="single" w:sz="4" w:space="0" w:color="auto"/>
              <w:left w:val="single" w:sz="4" w:space="0" w:color="auto"/>
              <w:bottom w:val="single" w:sz="4" w:space="0" w:color="auto"/>
              <w:right w:val="single" w:sz="4" w:space="0" w:color="auto"/>
            </w:tcBorders>
            <w:hideMark/>
          </w:tcPr>
          <w:p w:rsidR="002055D8" w:rsidRPr="00C23E66" w:rsidRDefault="002055D8" w:rsidP="003679FC">
            <w:pPr>
              <w:tabs>
                <w:tab w:val="left" w:pos="709"/>
                <w:tab w:val="left" w:pos="2085"/>
              </w:tabs>
              <w:spacing w:after="0" w:line="240" w:lineRule="auto"/>
              <w:contextualSpacing/>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Нові зміни та доповнення до чинного законодавства або виникнення необхідності в нормативному врегулюванні певних правових відносин.   </w:t>
            </w:r>
          </w:p>
        </w:tc>
      </w:tr>
    </w:tbl>
    <w:p w:rsidR="002055D8"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p w:rsidR="00972F61" w:rsidRDefault="00972F61"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p w:rsidR="00972F61" w:rsidRPr="00C23E66" w:rsidRDefault="00972F61"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p w:rsidR="002055D8" w:rsidRPr="00C23E66" w:rsidRDefault="002055D8" w:rsidP="002055D8">
      <w:pPr>
        <w:numPr>
          <w:ilvl w:val="0"/>
          <w:numId w:val="6"/>
        </w:numPr>
        <w:tabs>
          <w:tab w:val="left" w:pos="709"/>
          <w:tab w:val="left" w:pos="2085"/>
        </w:tabs>
        <w:spacing w:after="0" w:line="240" w:lineRule="auto"/>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lastRenderedPageBreak/>
        <w:t xml:space="preserve">Механізми та заходи, які забезпечать розв’язання визначеної проблеми.  </w:t>
      </w:r>
    </w:p>
    <w:p w:rsidR="002055D8" w:rsidRPr="00C23E66" w:rsidRDefault="002055D8" w:rsidP="002055D8">
      <w:pPr>
        <w:tabs>
          <w:tab w:val="left" w:pos="709"/>
          <w:tab w:val="left" w:pos="2085"/>
        </w:tabs>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xml:space="preserve">Згідно з Податковим кодексом до повноважень сільської ради належить ухвалення рішення про встановлення місцевих податків і зборів. Тому, вирішити питання встановлення розміру ставок податку на нерухоме майно, відмінне від земельної ділянки, пропонується  шляхом прийняття запропонованого рішення сільської ради. </w:t>
      </w:r>
    </w:p>
    <w:p w:rsidR="002055D8" w:rsidRPr="00C23E66" w:rsidRDefault="002055D8" w:rsidP="002055D8">
      <w:pPr>
        <w:tabs>
          <w:tab w:val="left" w:pos="709"/>
          <w:tab w:val="left" w:pos="2085"/>
        </w:tabs>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у встановленому законом порядку.</w:t>
      </w:r>
    </w:p>
    <w:p w:rsidR="002055D8" w:rsidRPr="00C23E66" w:rsidRDefault="002055D8" w:rsidP="002055D8">
      <w:pPr>
        <w:tabs>
          <w:tab w:val="left" w:pos="709"/>
          <w:tab w:val="left" w:pos="2085"/>
        </w:tabs>
        <w:spacing w:after="0" w:line="240" w:lineRule="auto"/>
        <w:ind w:firstLine="709"/>
        <w:jc w:val="both"/>
        <w:rPr>
          <w:rFonts w:ascii="Antiqua" w:eastAsia="Times New Roman" w:hAnsi="Antiqua"/>
          <w:color w:val="000000"/>
          <w:sz w:val="26"/>
          <w:szCs w:val="20"/>
          <w:lang w:val="uk-UA" w:eastAsia="ru-RU"/>
        </w:rPr>
      </w:pPr>
      <w:r w:rsidRPr="00C23E66">
        <w:rPr>
          <w:rFonts w:ascii="Times New Roman" w:eastAsia="Times New Roman" w:hAnsi="Times New Roman"/>
          <w:color w:val="000000"/>
          <w:sz w:val="24"/>
          <w:szCs w:val="24"/>
          <w:lang w:val="uk-UA" w:eastAsia="ru-RU"/>
        </w:rPr>
        <w:t>Для забезпечення виконання вимог чинного законодавства України,  проекту рішення сільської ради «</w:t>
      </w:r>
      <w:r w:rsidR="00553FD8" w:rsidRPr="00553FD8">
        <w:rPr>
          <w:rFonts w:ascii="Times New Roman" w:hAnsi="Times New Roman"/>
          <w:color w:val="000000"/>
          <w:sz w:val="24"/>
          <w:szCs w:val="24"/>
          <w:lang w:val="uk-UA"/>
        </w:rPr>
        <w:t>Про встановлення  податку  на нерухоме  майно, відмінне від земельної ділянки   на території</w:t>
      </w:r>
      <w:r w:rsidR="00553FD8" w:rsidRPr="00CC4926">
        <w:rPr>
          <w:rFonts w:ascii="Times New Roman" w:hAnsi="Times New Roman"/>
          <w:b/>
          <w:color w:val="000000"/>
          <w:sz w:val="24"/>
          <w:szCs w:val="24"/>
          <w:lang w:val="uk-UA"/>
        </w:rPr>
        <w:t xml:space="preserve">  </w:t>
      </w:r>
      <w:r>
        <w:rPr>
          <w:rFonts w:ascii="Times New Roman" w:eastAsia="Times New Roman" w:hAnsi="Times New Roman"/>
          <w:color w:val="000000"/>
          <w:sz w:val="24"/>
          <w:szCs w:val="24"/>
          <w:lang w:val="uk-UA" w:eastAsia="ru-RU"/>
        </w:rPr>
        <w:t>Девладівсь</w:t>
      </w:r>
      <w:r w:rsidRPr="00C23E66">
        <w:rPr>
          <w:rFonts w:ascii="Times New Roman" w:eastAsia="Times New Roman" w:hAnsi="Times New Roman"/>
          <w:color w:val="000000"/>
          <w:sz w:val="24"/>
          <w:szCs w:val="24"/>
          <w:lang w:val="uk-UA" w:eastAsia="ru-RU"/>
        </w:rPr>
        <w:t xml:space="preserve">кої сільської ради </w:t>
      </w:r>
      <w:r w:rsidR="00ED3118">
        <w:rPr>
          <w:rFonts w:ascii="Times New Roman" w:eastAsia="Times New Roman" w:hAnsi="Times New Roman"/>
          <w:color w:val="000000"/>
          <w:sz w:val="24"/>
          <w:szCs w:val="24"/>
          <w:lang w:val="uk-UA" w:eastAsia="ru-RU"/>
        </w:rPr>
        <w:t>Криворіз</w:t>
      </w:r>
      <w:r>
        <w:rPr>
          <w:rFonts w:ascii="Times New Roman" w:eastAsia="Times New Roman" w:hAnsi="Times New Roman"/>
          <w:color w:val="000000"/>
          <w:sz w:val="24"/>
          <w:szCs w:val="24"/>
          <w:lang w:val="uk-UA" w:eastAsia="ru-RU"/>
        </w:rPr>
        <w:t>ького</w:t>
      </w:r>
      <w:r w:rsidRPr="00C23E66">
        <w:rPr>
          <w:rFonts w:ascii="Times New Roman" w:eastAsia="Times New Roman" w:hAnsi="Times New Roman"/>
          <w:color w:val="000000"/>
          <w:sz w:val="24"/>
          <w:szCs w:val="24"/>
          <w:lang w:val="uk-UA" w:eastAsia="ru-RU"/>
        </w:rPr>
        <w:t xml:space="preserve"> району Д</w:t>
      </w:r>
      <w:r>
        <w:rPr>
          <w:rFonts w:ascii="Times New Roman" w:eastAsia="Times New Roman" w:hAnsi="Times New Roman"/>
          <w:color w:val="000000"/>
          <w:sz w:val="24"/>
          <w:szCs w:val="24"/>
          <w:lang w:val="uk-UA" w:eastAsia="ru-RU"/>
        </w:rPr>
        <w:t>ніпропетровської області</w:t>
      </w:r>
      <w:r w:rsidRPr="00C23E66">
        <w:rPr>
          <w:rFonts w:ascii="Times New Roman" w:eastAsia="Times New Roman" w:hAnsi="Times New Roman"/>
          <w:color w:val="000000"/>
          <w:sz w:val="24"/>
          <w:szCs w:val="24"/>
          <w:lang w:val="uk-UA" w:eastAsia="ru-RU"/>
        </w:rPr>
        <w:t>», з метою отримання зауважень та пропозицій буде оприлюднений  на сайті сільської ради</w:t>
      </w:r>
      <w:r>
        <w:rPr>
          <w:rFonts w:ascii="Times New Roman" w:eastAsia="Times New Roman" w:hAnsi="Times New Roman"/>
          <w:color w:val="000000"/>
          <w:sz w:val="24"/>
          <w:szCs w:val="24"/>
          <w:lang w:val="uk-UA" w:eastAsia="ru-RU"/>
        </w:rPr>
        <w:t>.</w:t>
      </w:r>
    </w:p>
    <w:p w:rsidR="002055D8" w:rsidRPr="00C23E66" w:rsidRDefault="002055D8" w:rsidP="002055D8">
      <w:pPr>
        <w:tabs>
          <w:tab w:val="left" w:pos="709"/>
          <w:tab w:val="left" w:pos="2085"/>
        </w:tabs>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При встановленні податків очікувані вигоди будуть завжди менше ніж витрати на регулювання, оскільки витрати на регулювання складаються з прямих витрат (які дорівнюють очікуваним надходженням) та адміністративних витрат суб’єктів господарювання.</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При впроваджені регуляторного акта у 202</w:t>
      </w:r>
      <w:r w:rsidR="00553FD8">
        <w:rPr>
          <w:rFonts w:ascii="Times New Roman" w:eastAsia="Times New Roman" w:hAnsi="Times New Roman"/>
          <w:color w:val="000000"/>
          <w:sz w:val="24"/>
          <w:szCs w:val="24"/>
          <w:lang w:val="uk-UA" w:eastAsia="ru-RU"/>
        </w:rPr>
        <w:t>2</w:t>
      </w:r>
      <w:r w:rsidRPr="00C23E66">
        <w:rPr>
          <w:rFonts w:ascii="Times New Roman" w:eastAsia="Times New Roman" w:hAnsi="Times New Roman"/>
          <w:color w:val="000000"/>
          <w:sz w:val="24"/>
          <w:szCs w:val="24"/>
          <w:lang w:val="uk-UA" w:eastAsia="ru-RU"/>
        </w:rPr>
        <w:t xml:space="preserve"> році </w:t>
      </w:r>
      <w:r>
        <w:rPr>
          <w:rFonts w:ascii="Times New Roman" w:eastAsia="Times New Roman" w:hAnsi="Times New Roman"/>
          <w:color w:val="000000"/>
          <w:sz w:val="24"/>
          <w:szCs w:val="24"/>
          <w:lang w:val="uk-UA" w:eastAsia="ru-RU"/>
        </w:rPr>
        <w:t>кошти від</w:t>
      </w:r>
      <w:r w:rsidRPr="00C23E66">
        <w:rPr>
          <w:rFonts w:ascii="Times New Roman" w:eastAsia="Times New Roman" w:hAnsi="Times New Roman"/>
          <w:color w:val="000000"/>
          <w:sz w:val="24"/>
          <w:szCs w:val="24"/>
          <w:lang w:val="uk-UA" w:eastAsia="ru-RU"/>
        </w:rPr>
        <w:t xml:space="preserve"> надходжен</w:t>
      </w:r>
      <w:r>
        <w:rPr>
          <w:rFonts w:ascii="Times New Roman" w:eastAsia="Times New Roman" w:hAnsi="Times New Roman"/>
          <w:color w:val="000000"/>
          <w:sz w:val="24"/>
          <w:szCs w:val="24"/>
          <w:lang w:val="uk-UA" w:eastAsia="ru-RU"/>
        </w:rPr>
        <w:t>ь</w:t>
      </w:r>
      <w:r w:rsidRPr="00C23E66">
        <w:rPr>
          <w:rFonts w:ascii="Times New Roman" w:eastAsia="Times New Roman" w:hAnsi="Times New Roman"/>
          <w:color w:val="000000"/>
          <w:sz w:val="24"/>
          <w:szCs w:val="24"/>
          <w:lang w:val="uk-UA" w:eastAsia="ru-RU"/>
        </w:rPr>
        <w:t xml:space="preserve"> до місцевого бюджет</w:t>
      </w:r>
      <w:r>
        <w:rPr>
          <w:rFonts w:ascii="Times New Roman" w:eastAsia="Times New Roman" w:hAnsi="Times New Roman"/>
          <w:color w:val="000000"/>
          <w:sz w:val="24"/>
          <w:szCs w:val="24"/>
          <w:lang w:val="uk-UA" w:eastAsia="ru-RU"/>
        </w:rPr>
        <w:t>у</w:t>
      </w:r>
      <w:r w:rsidRPr="00C23E66">
        <w:rPr>
          <w:rFonts w:ascii="Times New Roman" w:eastAsia="Times New Roman" w:hAnsi="Times New Roman"/>
          <w:color w:val="000000"/>
          <w:sz w:val="24"/>
          <w:szCs w:val="24"/>
          <w:lang w:val="uk-UA" w:eastAsia="ru-RU"/>
        </w:rPr>
        <w:t xml:space="preserve">  планується сільською радою направити на фінансування програм соціально-економічного розвитку сільської ради.</w:t>
      </w:r>
    </w:p>
    <w:p w:rsidR="002055D8" w:rsidRPr="00C23E66" w:rsidRDefault="002055D8" w:rsidP="002055D8">
      <w:pPr>
        <w:tabs>
          <w:tab w:val="left" w:pos="709"/>
          <w:tab w:val="left" w:pos="2085"/>
        </w:tabs>
        <w:spacing w:after="0" w:line="240" w:lineRule="auto"/>
        <w:ind w:firstLine="709"/>
        <w:contextualSpacing/>
        <w:jc w:val="both"/>
        <w:rPr>
          <w:color w:val="000000"/>
          <w:lang w:val="uk-UA"/>
        </w:rPr>
      </w:pPr>
    </w:p>
    <w:p w:rsidR="002055D8" w:rsidRPr="00C23E66" w:rsidRDefault="002055D8" w:rsidP="002055D8">
      <w:pPr>
        <w:numPr>
          <w:ilvl w:val="0"/>
          <w:numId w:val="3"/>
        </w:numPr>
        <w:tabs>
          <w:tab w:val="left" w:pos="709"/>
          <w:tab w:val="left" w:pos="2085"/>
        </w:tabs>
        <w:spacing w:after="0" w:line="240" w:lineRule="auto"/>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t>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У зв’язку з тим, що суб’єктів малого підприємництва  у загальній кількості суб’єктів господарювання, на яких поширюється регулювання, перевищує 10%, здійснено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(Тест малого підприємництва).</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Розрахунок витрат на виконання вимог регуляторного акта для органів виконавчої влади чи органів місцевого самоврядування здійснено згідно з додатком 4 до Методики проведення аналізу впливу регуляторного акта.</w:t>
      </w:r>
    </w:p>
    <w:p w:rsidR="002055D8" w:rsidRPr="00C23E66" w:rsidRDefault="002055D8" w:rsidP="002055D8">
      <w:pPr>
        <w:spacing w:after="0" w:line="240" w:lineRule="auto"/>
        <w:ind w:left="450" w:right="450"/>
        <w:jc w:val="center"/>
        <w:textAlignment w:val="baseline"/>
        <w:rPr>
          <w:rFonts w:ascii="Times New Roman" w:eastAsia="Times New Roman" w:hAnsi="Times New Roman"/>
          <w:b/>
          <w:bCs/>
          <w:color w:val="000000"/>
          <w:sz w:val="28"/>
          <w:szCs w:val="28"/>
          <w:bdr w:val="none" w:sz="0" w:space="0" w:color="auto" w:frame="1"/>
          <w:lang w:val="uk-UA" w:eastAsia="ru-RU"/>
        </w:rPr>
      </w:pPr>
    </w:p>
    <w:p w:rsidR="002055D8" w:rsidRDefault="002055D8" w:rsidP="002055D8">
      <w:pPr>
        <w:numPr>
          <w:ilvl w:val="0"/>
          <w:numId w:val="7"/>
        </w:numPr>
        <w:tabs>
          <w:tab w:val="left" w:pos="709"/>
          <w:tab w:val="left" w:pos="1134"/>
        </w:tabs>
        <w:spacing w:after="0" w:line="240" w:lineRule="auto"/>
        <w:contextualSpacing/>
        <w:jc w:val="both"/>
        <w:rPr>
          <w:rFonts w:ascii="Times New Roman" w:hAnsi="Times New Roman"/>
          <w:b/>
          <w:color w:val="000000"/>
          <w:sz w:val="24"/>
          <w:szCs w:val="24"/>
          <w:lang w:val="uk-UA"/>
        </w:rPr>
      </w:pPr>
      <w:bookmarkStart w:id="1" w:name="n150"/>
      <w:bookmarkEnd w:id="1"/>
      <w:r w:rsidRPr="00C23E66">
        <w:rPr>
          <w:rFonts w:ascii="Times New Roman" w:hAnsi="Times New Roman"/>
          <w:b/>
          <w:color w:val="000000"/>
          <w:sz w:val="24"/>
          <w:szCs w:val="24"/>
          <w:lang w:val="uk-UA"/>
        </w:rPr>
        <w:t>Обґрунтування запропонованого строку дії регуляторного акта</w:t>
      </w:r>
    </w:p>
    <w:p w:rsidR="00553FD8" w:rsidRPr="00C23E66" w:rsidRDefault="00553FD8" w:rsidP="00553FD8">
      <w:pPr>
        <w:tabs>
          <w:tab w:val="left" w:pos="709"/>
          <w:tab w:val="left" w:pos="1134"/>
        </w:tabs>
        <w:spacing w:after="0" w:line="240" w:lineRule="auto"/>
        <w:ind w:left="1080"/>
        <w:contextualSpacing/>
        <w:jc w:val="both"/>
        <w:rPr>
          <w:rFonts w:ascii="Times New Roman" w:hAnsi="Times New Roman"/>
          <w:b/>
          <w:color w:val="000000"/>
          <w:sz w:val="24"/>
          <w:szCs w:val="24"/>
          <w:lang w:val="uk-UA"/>
        </w:rPr>
      </w:pPr>
    </w:p>
    <w:p w:rsidR="002055D8" w:rsidRPr="00C23E66" w:rsidRDefault="002055D8" w:rsidP="002055D8">
      <w:pPr>
        <w:widowControl w:val="0"/>
        <w:spacing w:after="0" w:line="23" w:lineRule="atLeast"/>
        <w:ind w:firstLine="709"/>
        <w:contextualSpacing/>
        <w:jc w:val="both"/>
        <w:rPr>
          <w:rFonts w:ascii="Times New Roman" w:eastAsia="Times New Roman" w:hAnsi="Times New Roman"/>
          <w:color w:val="000000"/>
          <w:spacing w:val="4"/>
          <w:sz w:val="24"/>
          <w:szCs w:val="24"/>
          <w:lang w:val="uk-UA" w:eastAsia="ru-RU"/>
        </w:rPr>
      </w:pPr>
      <w:r w:rsidRPr="00C23E66">
        <w:rPr>
          <w:rFonts w:ascii="Times New Roman" w:eastAsia="Times New Roman" w:hAnsi="Times New Roman"/>
          <w:color w:val="000000"/>
          <w:spacing w:val="4"/>
          <w:sz w:val="24"/>
          <w:szCs w:val="24"/>
          <w:lang w:val="uk-UA" w:eastAsia="ru-RU"/>
        </w:rPr>
        <w:t xml:space="preserve">Термін дії запропонованого регуляторного акта </w:t>
      </w:r>
      <w:r w:rsidR="00553FD8">
        <w:rPr>
          <w:rFonts w:ascii="Times New Roman" w:eastAsia="Times New Roman" w:hAnsi="Times New Roman"/>
          <w:color w:val="000000"/>
          <w:spacing w:val="4"/>
          <w:sz w:val="24"/>
          <w:szCs w:val="24"/>
          <w:lang w:val="uk-UA" w:eastAsia="ru-RU"/>
        </w:rPr>
        <w:t xml:space="preserve">не </w:t>
      </w:r>
      <w:r w:rsidRPr="00C23E66">
        <w:rPr>
          <w:rFonts w:ascii="Times New Roman" w:eastAsia="Times New Roman" w:hAnsi="Times New Roman"/>
          <w:color w:val="000000"/>
          <w:spacing w:val="4"/>
          <w:sz w:val="24"/>
          <w:szCs w:val="24"/>
          <w:lang w:val="uk-UA" w:eastAsia="ru-RU"/>
        </w:rPr>
        <w:t>обмежений, регуляторний акт буде діяти  з 01.01.202</w:t>
      </w:r>
      <w:r w:rsidR="00BB19D6">
        <w:rPr>
          <w:rFonts w:ascii="Times New Roman" w:eastAsia="Times New Roman" w:hAnsi="Times New Roman"/>
          <w:color w:val="000000"/>
          <w:spacing w:val="4"/>
          <w:sz w:val="24"/>
          <w:szCs w:val="24"/>
          <w:lang w:val="uk-UA" w:eastAsia="ru-RU"/>
        </w:rPr>
        <w:t xml:space="preserve">7 </w:t>
      </w:r>
      <w:r w:rsidRPr="00C23E66">
        <w:rPr>
          <w:rFonts w:ascii="Times New Roman" w:eastAsia="Times New Roman" w:hAnsi="Times New Roman"/>
          <w:color w:val="000000"/>
          <w:spacing w:val="4"/>
          <w:sz w:val="24"/>
          <w:szCs w:val="24"/>
          <w:lang w:val="uk-UA" w:eastAsia="ru-RU"/>
        </w:rPr>
        <w:t>року, оскільки така вимога міститься у статті 12 Податкового кодексу України.</w:t>
      </w:r>
    </w:p>
    <w:p w:rsidR="002055D8" w:rsidRPr="00C23E66" w:rsidRDefault="002055D8" w:rsidP="002055D8">
      <w:pPr>
        <w:spacing w:after="0" w:line="240" w:lineRule="auto"/>
        <w:ind w:firstLine="708"/>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Упровадження та виконання вимог проекту рішення не потребує забезпечення ресурсами, оскільки податок не є новим.</w:t>
      </w:r>
    </w:p>
    <w:p w:rsidR="002055D8" w:rsidRPr="00C23E66" w:rsidRDefault="002055D8" w:rsidP="002055D8">
      <w:pPr>
        <w:spacing w:after="0" w:line="240" w:lineRule="auto"/>
        <w:ind w:firstLine="708"/>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xml:space="preserve">На дію цього регуляторного акта негативно можуть вплинути економічна  криза, значні темпи інфляції, різке </w:t>
      </w:r>
      <w:r w:rsidR="00B66EEC">
        <w:rPr>
          <w:rFonts w:ascii="Times New Roman" w:eastAsia="Times New Roman" w:hAnsi="Times New Roman"/>
          <w:color w:val="000000"/>
          <w:sz w:val="24"/>
          <w:szCs w:val="24"/>
          <w:lang w:val="uk-UA" w:eastAsia="ru-RU"/>
        </w:rPr>
        <w:t xml:space="preserve">підняття </w:t>
      </w:r>
      <w:r w:rsidRPr="00C23E66">
        <w:rPr>
          <w:rFonts w:ascii="Times New Roman" w:eastAsia="Times New Roman" w:hAnsi="Times New Roman"/>
          <w:color w:val="000000"/>
          <w:sz w:val="24"/>
          <w:szCs w:val="24"/>
          <w:lang w:val="uk-UA" w:eastAsia="ru-RU"/>
        </w:rPr>
        <w:t xml:space="preserve"> </w:t>
      </w:r>
      <w:r w:rsidR="00B66EEC">
        <w:rPr>
          <w:rFonts w:ascii="Times New Roman" w:eastAsia="Times New Roman" w:hAnsi="Times New Roman"/>
          <w:color w:val="000000"/>
          <w:sz w:val="24"/>
          <w:szCs w:val="24"/>
          <w:lang w:val="uk-UA" w:eastAsia="ru-RU"/>
        </w:rPr>
        <w:t xml:space="preserve">цін </w:t>
      </w:r>
      <w:r w:rsidRPr="00C23E66">
        <w:rPr>
          <w:rFonts w:ascii="Times New Roman" w:eastAsia="Times New Roman" w:hAnsi="Times New Roman"/>
          <w:color w:val="000000"/>
          <w:sz w:val="24"/>
          <w:szCs w:val="24"/>
          <w:lang w:val="uk-UA" w:eastAsia="ru-RU"/>
        </w:rPr>
        <w:t>на енергоносії та продукти харчування при незмінному розмірі мінімальної заробітної плати. Ці фактори впливають на рівень платоспроможності населення та призводять до закриття підприємницької діяльності.</w:t>
      </w:r>
    </w:p>
    <w:p w:rsidR="002055D8" w:rsidRPr="00C23E66" w:rsidRDefault="002055D8" w:rsidP="002055D8">
      <w:pPr>
        <w:spacing w:after="0" w:line="240" w:lineRule="auto"/>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ab/>
        <w:t>Позитивно на дію цього регуляторного акта може вплинути економічна стабільність в країні та підвищення темпів росту ВВП. Вихід з «тіні» бізнесу сприятиме збільшенню надходжень до бюджетів усіх рівнів.</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p>
    <w:p w:rsidR="002055D8" w:rsidRPr="00C23E66" w:rsidRDefault="002055D8" w:rsidP="002055D8">
      <w:pPr>
        <w:numPr>
          <w:ilvl w:val="0"/>
          <w:numId w:val="7"/>
        </w:numPr>
        <w:tabs>
          <w:tab w:val="left" w:pos="709"/>
          <w:tab w:val="left" w:pos="1134"/>
        </w:tabs>
        <w:spacing w:after="0" w:line="240" w:lineRule="auto"/>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t>Визначення показників результативності дії регуляторного акта.</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Досягнення визначених цілей шляхом виконання вимог нового регуляторного акта забезпечить надходження до місцевого бюджету коштів для виконання заходів, передбачених програмами розвитку. </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lastRenderedPageBreak/>
        <w:t>Визначення показників результативності дії регуляторного акта буде проводитись за допомогою статистичного методу.</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Показники результативності даного проекту рішення передбачається визначати за наступними критеріями:</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кількість платників податку на нерухоме майно, відмінне від земельної ділянки;</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нараховано плати  податку на нерухоме майно, відмінне від земельної ділянки;</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 рівень поінформованості суб’єктів господарювання,  пов’язаного з державними регулюванням.</w:t>
      </w:r>
    </w:p>
    <w:p w:rsidR="002055D8" w:rsidRPr="00C23E66" w:rsidRDefault="002055D8" w:rsidP="002055D8">
      <w:pPr>
        <w:spacing w:after="0" w:line="240" w:lineRule="auto"/>
        <w:ind w:firstLine="709"/>
        <w:jc w:val="center"/>
        <w:rPr>
          <w:rFonts w:ascii="Times New Roman" w:eastAsia="Times New Roman" w:hAnsi="Times New Roman"/>
          <w:color w:val="000000"/>
          <w:sz w:val="24"/>
          <w:szCs w:val="24"/>
          <w:lang w:val="uk-UA" w:eastAsia="ru-RU"/>
        </w:rPr>
      </w:pP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b/>
          <w:color w:val="000000"/>
          <w:sz w:val="24"/>
          <w:szCs w:val="24"/>
          <w:lang w:val="uk-UA"/>
        </w:rPr>
      </w:pPr>
      <w:r w:rsidRPr="00C23E66">
        <w:rPr>
          <w:rFonts w:ascii="Times New Roman" w:hAnsi="Times New Roman"/>
          <w:b/>
          <w:color w:val="000000"/>
          <w:sz w:val="24"/>
          <w:szCs w:val="24"/>
          <w:lang w:val="uk-UA"/>
        </w:rPr>
        <w:t>9. Визначення заходів, за допомогою яких здійснюватиметься відстеження результативності дії регуляторного акта.</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Відносно регуляторного акта послідовно буде здійснюватись базове та  повторне відстеження його результативності. Базове відстеження буде проведено до набрання чинності регуляторного акту (4 квартал 20</w:t>
      </w:r>
      <w:r w:rsidR="009C263F">
        <w:rPr>
          <w:rFonts w:ascii="Times New Roman" w:eastAsia="Times New Roman" w:hAnsi="Times New Roman"/>
          <w:color w:val="000000"/>
          <w:sz w:val="24"/>
          <w:szCs w:val="24"/>
          <w:lang w:val="uk-UA" w:eastAsia="ru-RU"/>
        </w:rPr>
        <w:t>2</w:t>
      </w:r>
      <w:r w:rsidR="009F2607">
        <w:rPr>
          <w:rFonts w:ascii="Times New Roman" w:eastAsia="Times New Roman" w:hAnsi="Times New Roman"/>
          <w:color w:val="000000"/>
          <w:sz w:val="24"/>
          <w:szCs w:val="24"/>
          <w:lang w:val="uk-UA" w:eastAsia="ru-RU"/>
        </w:rPr>
        <w:t>6</w:t>
      </w:r>
      <w:r w:rsidRPr="00C23E66">
        <w:rPr>
          <w:rFonts w:ascii="Times New Roman" w:eastAsia="Times New Roman" w:hAnsi="Times New Roman"/>
          <w:color w:val="000000"/>
          <w:sz w:val="24"/>
          <w:szCs w:val="24"/>
          <w:lang w:val="uk-UA" w:eastAsia="ru-RU"/>
        </w:rPr>
        <w:t xml:space="preserve"> року), повторне відстеження буде здійснено до втрати чинності акт</w:t>
      </w:r>
      <w:r w:rsidR="00ED3118">
        <w:rPr>
          <w:rFonts w:ascii="Times New Roman" w:eastAsia="Times New Roman" w:hAnsi="Times New Roman"/>
          <w:color w:val="000000"/>
          <w:sz w:val="24"/>
          <w:szCs w:val="24"/>
          <w:lang w:val="uk-UA" w:eastAsia="ru-RU"/>
        </w:rPr>
        <w:t>у</w:t>
      </w:r>
      <w:r w:rsidRPr="00C23E66">
        <w:rPr>
          <w:rFonts w:ascii="Times New Roman" w:eastAsia="Times New Roman" w:hAnsi="Times New Roman"/>
          <w:color w:val="000000"/>
          <w:sz w:val="24"/>
          <w:szCs w:val="24"/>
          <w:lang w:val="uk-UA" w:eastAsia="ru-RU"/>
        </w:rPr>
        <w:t xml:space="preserve"> (4 квартал 202</w:t>
      </w:r>
      <w:r w:rsidR="009F2607">
        <w:rPr>
          <w:rFonts w:ascii="Times New Roman" w:eastAsia="Times New Roman" w:hAnsi="Times New Roman"/>
          <w:color w:val="000000"/>
          <w:sz w:val="24"/>
          <w:szCs w:val="24"/>
          <w:lang w:val="uk-UA" w:eastAsia="ru-RU"/>
        </w:rPr>
        <w:t>7</w:t>
      </w:r>
      <w:r w:rsidRPr="00C23E66">
        <w:rPr>
          <w:rFonts w:ascii="Times New Roman" w:eastAsia="Times New Roman" w:hAnsi="Times New Roman"/>
          <w:color w:val="000000"/>
          <w:sz w:val="24"/>
          <w:szCs w:val="24"/>
          <w:lang w:val="uk-UA" w:eastAsia="ru-RU"/>
        </w:rPr>
        <w:t xml:space="preserve"> року). </w:t>
      </w:r>
    </w:p>
    <w:p w:rsidR="002055D8" w:rsidRPr="00C23E66" w:rsidRDefault="002055D8" w:rsidP="002055D8">
      <w:pPr>
        <w:spacing w:after="0" w:line="240" w:lineRule="auto"/>
        <w:ind w:firstLine="709"/>
        <w:jc w:val="both"/>
        <w:rPr>
          <w:rFonts w:ascii="Times New Roman" w:eastAsia="Times New Roman" w:hAnsi="Times New Roman"/>
          <w:color w:val="000000"/>
          <w:sz w:val="24"/>
          <w:szCs w:val="24"/>
          <w:lang w:val="uk-UA" w:eastAsia="ru-RU"/>
        </w:rPr>
      </w:pPr>
      <w:r w:rsidRPr="00C23E66">
        <w:rPr>
          <w:rFonts w:ascii="Times New Roman" w:eastAsia="Times New Roman" w:hAnsi="Times New Roman"/>
          <w:color w:val="000000"/>
          <w:sz w:val="24"/>
          <w:szCs w:val="24"/>
          <w:lang w:val="uk-UA" w:eastAsia="ru-RU"/>
        </w:rPr>
        <w:t>З огляду на показники результативності,  відстеження буде проводитись за допомогою статистичного методу та шляхом опитування.</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  У рамках зазначених методів відстеження буде проведено аналіз звітності про виконання дохідної частини бюджету в частині інформації щодо розміру надходжень до місцевого бюджету, кількості осіб, на яких поширюватиметься дія акта, а також рівень поінформованості суб’єктів господарювання, пов’язаних з державним регулюванням. З огляду на показники результативності, визначені в попередньому розділі</w:t>
      </w:r>
      <w:r w:rsidR="00BE1364">
        <w:rPr>
          <w:rFonts w:ascii="Times New Roman" w:hAnsi="Times New Roman"/>
          <w:color w:val="000000"/>
          <w:sz w:val="24"/>
          <w:szCs w:val="24"/>
          <w:lang w:val="uk-UA"/>
        </w:rPr>
        <w:t xml:space="preserve"> </w:t>
      </w:r>
      <w:r w:rsidRPr="00C23E66">
        <w:rPr>
          <w:rFonts w:ascii="Times New Roman" w:hAnsi="Times New Roman"/>
          <w:color w:val="000000"/>
          <w:sz w:val="24"/>
          <w:szCs w:val="24"/>
          <w:lang w:val="uk-UA"/>
        </w:rPr>
        <w:t>аналізу регуляторного впливу, відстеження буде проводитись за допомогою статистичного методу.</w:t>
      </w: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r w:rsidRPr="00C23E66">
        <w:rPr>
          <w:rFonts w:ascii="Times New Roman" w:hAnsi="Times New Roman"/>
          <w:color w:val="000000"/>
          <w:sz w:val="24"/>
          <w:szCs w:val="24"/>
          <w:lang w:val="uk-UA"/>
        </w:rPr>
        <w:t xml:space="preserve">Регуляторний орган, який прийняв відповідний акт, готує звіт про відстеження результативності цього регуляторного акта та не пізніше як у 10-денний строк з дня підписання цього звіту оприлюднює його. </w:t>
      </w:r>
    </w:p>
    <w:p w:rsidR="002055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Pr="00C23E66" w:rsidRDefault="002055D8" w:rsidP="002055D8">
      <w:pPr>
        <w:tabs>
          <w:tab w:val="left" w:pos="709"/>
          <w:tab w:val="left" w:pos="2085"/>
        </w:tabs>
        <w:spacing w:after="0" w:line="240" w:lineRule="auto"/>
        <w:ind w:firstLine="709"/>
        <w:contextualSpacing/>
        <w:jc w:val="both"/>
        <w:rPr>
          <w:rFonts w:ascii="Times New Roman" w:hAnsi="Times New Roman"/>
          <w:color w:val="000000"/>
          <w:sz w:val="24"/>
          <w:szCs w:val="24"/>
          <w:lang w:val="uk-UA"/>
        </w:rPr>
      </w:pPr>
    </w:p>
    <w:p w:rsidR="002055D8" w:rsidRPr="00D345CC" w:rsidRDefault="00553FD8" w:rsidP="002055D8">
      <w:pPr>
        <w:shd w:val="clear" w:color="auto" w:fill="FFFFFF"/>
        <w:spacing w:after="0" w:line="270" w:lineRule="atLeast"/>
        <w:rPr>
          <w:rFonts w:ascii="Times New Roman" w:hAnsi="Times New Roman"/>
          <w:sz w:val="28"/>
          <w:szCs w:val="28"/>
          <w:lang w:val="uk-UA"/>
        </w:rPr>
      </w:pPr>
      <w:r>
        <w:rPr>
          <w:rFonts w:ascii="Times New Roman" w:hAnsi="Times New Roman"/>
          <w:spacing w:val="-10"/>
          <w:sz w:val="28"/>
          <w:szCs w:val="28"/>
          <w:lang w:val="uk-UA"/>
        </w:rPr>
        <w:t>Сільський голова                                                     Олена НЕЛІПА</w:t>
      </w:r>
    </w:p>
    <w:p w:rsidR="002055D8" w:rsidRPr="00FE3DD9" w:rsidRDefault="002055D8" w:rsidP="002055D8">
      <w:pPr>
        <w:rPr>
          <w:lang w:val="uk-UA"/>
        </w:rPr>
      </w:pPr>
    </w:p>
    <w:p w:rsidR="00B5624A" w:rsidRDefault="00B5624A">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FA3E8E" w:rsidRDefault="00FA3E8E">
      <w:pPr>
        <w:rPr>
          <w:lang w:val="uk-UA"/>
        </w:rPr>
      </w:pPr>
    </w:p>
    <w:p w:rsidR="00BE3355" w:rsidRDefault="00BE3355" w:rsidP="00FA3E8E">
      <w:pPr>
        <w:ind w:left="5954"/>
        <w:rPr>
          <w:lang w:val="uk-UA"/>
        </w:rPr>
      </w:pPr>
    </w:p>
    <w:p w:rsidR="00BE3355" w:rsidRDefault="00BE3355" w:rsidP="00FA3E8E">
      <w:pPr>
        <w:ind w:left="5954"/>
        <w:rPr>
          <w:lang w:val="uk-UA"/>
        </w:rPr>
      </w:pPr>
    </w:p>
    <w:p w:rsidR="00BE3355" w:rsidRDefault="00BE3355" w:rsidP="00BE3355">
      <w:pPr>
        <w:pStyle w:val="a4"/>
        <w:jc w:val="both"/>
        <w:rPr>
          <w:rFonts w:ascii="Times New Roman" w:hAnsi="Times New Roman"/>
          <w:sz w:val="28"/>
          <w:szCs w:val="28"/>
          <w:lang w:val="uk-UA"/>
        </w:rPr>
      </w:pPr>
      <w:r>
        <w:rPr>
          <w:rFonts w:ascii="Times New Roman" w:hAnsi="Times New Roman"/>
          <w:sz w:val="28"/>
          <w:szCs w:val="28"/>
          <w:lang w:val="uk-UA"/>
        </w:rPr>
        <w:t xml:space="preserve">                                                                                                                     Додаток 1 </w:t>
      </w:r>
    </w:p>
    <w:p w:rsidR="00BE3355" w:rsidRPr="00BE3355" w:rsidRDefault="00BE3355" w:rsidP="00BE3355">
      <w:pPr>
        <w:pStyle w:val="a4"/>
        <w:jc w:val="both"/>
        <w:rPr>
          <w:rFonts w:ascii="Times New Roman" w:hAnsi="Times New Roman"/>
          <w:sz w:val="28"/>
          <w:szCs w:val="28"/>
          <w:lang w:val="uk-UA"/>
        </w:rPr>
      </w:pPr>
    </w:p>
    <w:p w:rsidR="00BE3355" w:rsidRPr="00BE3355" w:rsidRDefault="00BE3355" w:rsidP="00BE3355">
      <w:pPr>
        <w:pStyle w:val="a4"/>
        <w:jc w:val="both"/>
        <w:rPr>
          <w:rFonts w:ascii="Times New Roman" w:hAnsi="Times New Roman"/>
          <w:b/>
          <w:sz w:val="28"/>
          <w:szCs w:val="28"/>
          <w:lang w:val="uk-UA"/>
        </w:rPr>
      </w:pPr>
      <w:r w:rsidRPr="00BE3355">
        <w:rPr>
          <w:rFonts w:ascii="Times New Roman" w:hAnsi="Times New Roman"/>
          <w:sz w:val="28"/>
          <w:szCs w:val="28"/>
          <w:lang w:val="uk-UA"/>
        </w:rPr>
        <w:tab/>
      </w:r>
      <w:r w:rsidRPr="00BE3355">
        <w:rPr>
          <w:rFonts w:ascii="Times New Roman" w:hAnsi="Times New Roman"/>
          <w:sz w:val="28"/>
          <w:szCs w:val="28"/>
          <w:lang w:val="uk-UA"/>
        </w:rPr>
        <w:tab/>
      </w:r>
      <w:r w:rsidRPr="00BE3355">
        <w:rPr>
          <w:rFonts w:ascii="Times New Roman" w:hAnsi="Times New Roman"/>
          <w:sz w:val="28"/>
          <w:szCs w:val="28"/>
          <w:lang w:val="uk-UA"/>
        </w:rPr>
        <w:tab/>
      </w:r>
      <w:r w:rsidRPr="00BE3355">
        <w:rPr>
          <w:rFonts w:ascii="Times New Roman" w:hAnsi="Times New Roman"/>
          <w:sz w:val="28"/>
          <w:szCs w:val="28"/>
          <w:lang w:val="uk-UA"/>
        </w:rPr>
        <w:tab/>
      </w:r>
      <w:r w:rsidRPr="00BE3355">
        <w:rPr>
          <w:rFonts w:ascii="Times New Roman" w:hAnsi="Times New Roman"/>
          <w:b/>
          <w:sz w:val="28"/>
          <w:szCs w:val="28"/>
          <w:lang w:val="uk-UA"/>
        </w:rPr>
        <w:t>Тест малого підприємництва</w:t>
      </w:r>
    </w:p>
    <w:p w:rsidR="00BE3355" w:rsidRPr="00BE3355" w:rsidRDefault="00BE3355" w:rsidP="00BE3355">
      <w:pPr>
        <w:pStyle w:val="a4"/>
        <w:jc w:val="both"/>
        <w:rPr>
          <w:rFonts w:ascii="Times New Roman" w:hAnsi="Times New Roman"/>
          <w:b/>
          <w:sz w:val="28"/>
          <w:szCs w:val="28"/>
          <w:lang w:val="uk-UA"/>
        </w:rPr>
      </w:pPr>
      <w:r w:rsidRPr="00BE3355">
        <w:rPr>
          <w:rFonts w:ascii="Times New Roman" w:hAnsi="Times New Roman"/>
          <w:b/>
          <w:sz w:val="28"/>
          <w:szCs w:val="28"/>
          <w:lang w:val="uk-UA"/>
        </w:rPr>
        <w:tab/>
      </w:r>
      <w:r w:rsidRPr="00BE3355">
        <w:rPr>
          <w:rFonts w:ascii="Times New Roman" w:hAnsi="Times New Roman"/>
          <w:b/>
          <w:sz w:val="28"/>
          <w:szCs w:val="28"/>
          <w:lang w:val="uk-UA"/>
        </w:rPr>
        <w:tab/>
      </w:r>
      <w:r w:rsidRPr="00BE3355">
        <w:rPr>
          <w:rFonts w:ascii="Times New Roman" w:hAnsi="Times New Roman"/>
          <w:b/>
          <w:sz w:val="28"/>
          <w:szCs w:val="28"/>
          <w:lang w:val="uk-UA"/>
        </w:rPr>
        <w:tab/>
      </w:r>
      <w:r w:rsidRPr="00BE3355">
        <w:rPr>
          <w:rFonts w:ascii="Times New Roman" w:hAnsi="Times New Roman"/>
          <w:b/>
          <w:sz w:val="28"/>
          <w:szCs w:val="28"/>
          <w:lang w:val="uk-UA"/>
        </w:rPr>
        <w:tab/>
      </w:r>
      <w:r w:rsidRPr="00BE3355">
        <w:rPr>
          <w:rFonts w:ascii="Times New Roman" w:hAnsi="Times New Roman"/>
          <w:b/>
          <w:sz w:val="28"/>
          <w:szCs w:val="28"/>
          <w:lang w:val="uk-UA"/>
        </w:rPr>
        <w:tab/>
        <w:t>(М-тест)</w:t>
      </w:r>
    </w:p>
    <w:p w:rsidR="00BE3355" w:rsidRPr="00BE3355" w:rsidRDefault="00BE3355" w:rsidP="00BE3355">
      <w:pPr>
        <w:ind w:firstLine="218"/>
        <w:jc w:val="center"/>
        <w:rPr>
          <w:rFonts w:ascii="Times New Roman" w:hAnsi="Times New Roman"/>
          <w:b/>
          <w:sz w:val="28"/>
          <w:szCs w:val="28"/>
          <w:lang w:val="uk-UA"/>
        </w:rPr>
      </w:pPr>
      <w:r w:rsidRPr="00BE3355">
        <w:rPr>
          <w:rFonts w:ascii="Times New Roman" w:hAnsi="Times New Roman"/>
          <w:b/>
          <w:sz w:val="28"/>
          <w:szCs w:val="28"/>
          <w:lang w:val="uk-UA"/>
        </w:rPr>
        <w:t xml:space="preserve">1.Консультації з представниками мікро- та </w:t>
      </w:r>
      <w:proofErr w:type="spellStart"/>
      <w:r w:rsidRPr="00BE3355">
        <w:rPr>
          <w:rFonts w:ascii="Times New Roman" w:hAnsi="Times New Roman"/>
          <w:b/>
          <w:sz w:val="28"/>
          <w:szCs w:val="28"/>
          <w:lang w:val="uk-UA"/>
        </w:rPr>
        <w:t>макро</w:t>
      </w:r>
      <w:proofErr w:type="spellEnd"/>
      <w:r w:rsidRPr="00BE3355">
        <w:rPr>
          <w:rFonts w:ascii="Times New Roman" w:hAnsi="Times New Roman"/>
          <w:b/>
          <w:sz w:val="28"/>
          <w:szCs w:val="28"/>
          <w:lang w:val="uk-UA"/>
        </w:rPr>
        <w:t xml:space="preserve"> підприємництва щодо оцінки впливу регулювання</w:t>
      </w:r>
    </w:p>
    <w:p w:rsidR="00BE3355" w:rsidRPr="00BE3355" w:rsidRDefault="00BE3355" w:rsidP="00BE3355">
      <w:pPr>
        <w:ind w:left="-142" w:firstLine="360"/>
        <w:jc w:val="both"/>
        <w:rPr>
          <w:rFonts w:ascii="Times New Roman" w:hAnsi="Times New Roman"/>
          <w:sz w:val="28"/>
          <w:szCs w:val="28"/>
          <w:lang w:val="uk-UA"/>
        </w:rPr>
      </w:pPr>
      <w:r w:rsidRPr="00BE3355">
        <w:rPr>
          <w:rFonts w:ascii="Times New Roman" w:hAnsi="Times New Roman"/>
          <w:sz w:val="28"/>
          <w:szCs w:val="28"/>
          <w:lang w:val="uk-UA"/>
        </w:rPr>
        <w:t xml:space="preserve">Консультації щодо визначення впливу запропонованого регулювання для </w:t>
      </w:r>
      <w:proofErr w:type="spellStart"/>
      <w:r w:rsidRPr="00BE3355">
        <w:rPr>
          <w:rFonts w:ascii="Times New Roman" w:hAnsi="Times New Roman"/>
          <w:sz w:val="28"/>
          <w:szCs w:val="28"/>
          <w:lang w:val="uk-UA"/>
        </w:rPr>
        <w:t>суб</w:t>
      </w:r>
      <w:proofErr w:type="spellEnd"/>
      <w:r w:rsidRPr="00BE3355">
        <w:rPr>
          <w:rFonts w:ascii="Times New Roman" w:hAnsi="Times New Roman"/>
          <w:sz w:val="28"/>
          <w:szCs w:val="28"/>
        </w:rPr>
        <w:t>’</w:t>
      </w:r>
      <w:proofErr w:type="spellStart"/>
      <w:r w:rsidRPr="00BE3355">
        <w:rPr>
          <w:rFonts w:ascii="Times New Roman" w:hAnsi="Times New Roman"/>
          <w:sz w:val="28"/>
          <w:szCs w:val="28"/>
          <w:lang w:val="uk-UA"/>
        </w:rPr>
        <w:t>єктів</w:t>
      </w:r>
      <w:proofErr w:type="spellEnd"/>
      <w:r w:rsidRPr="00BE3355">
        <w:rPr>
          <w:rFonts w:ascii="Times New Roman" w:hAnsi="Times New Roman"/>
          <w:sz w:val="28"/>
          <w:szCs w:val="28"/>
          <w:lang w:val="uk-UA"/>
        </w:rPr>
        <w:t xml:space="preserve">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C81DB1">
        <w:rPr>
          <w:rFonts w:ascii="Times New Roman" w:hAnsi="Times New Roman"/>
          <w:sz w:val="28"/>
          <w:szCs w:val="28"/>
          <w:lang w:val="uk-UA"/>
        </w:rPr>
        <w:t>22</w:t>
      </w:r>
      <w:r w:rsidRPr="00BE3355">
        <w:rPr>
          <w:rFonts w:ascii="Times New Roman" w:hAnsi="Times New Roman"/>
          <w:sz w:val="28"/>
          <w:szCs w:val="28"/>
          <w:lang w:val="uk-UA"/>
        </w:rPr>
        <w:t xml:space="preserve">» </w:t>
      </w:r>
      <w:r w:rsidR="00907EAC">
        <w:rPr>
          <w:rFonts w:ascii="Times New Roman" w:hAnsi="Times New Roman"/>
          <w:sz w:val="28"/>
          <w:szCs w:val="28"/>
          <w:lang w:val="uk-UA"/>
        </w:rPr>
        <w:t>т</w:t>
      </w:r>
      <w:r w:rsidR="003F5C0E">
        <w:rPr>
          <w:rFonts w:ascii="Times New Roman" w:hAnsi="Times New Roman"/>
          <w:sz w:val="28"/>
          <w:szCs w:val="28"/>
          <w:lang w:val="uk-UA"/>
        </w:rPr>
        <w:t>рав</w:t>
      </w:r>
      <w:r w:rsidRPr="00BE3355">
        <w:rPr>
          <w:rFonts w:ascii="Times New Roman" w:hAnsi="Times New Roman"/>
          <w:sz w:val="28"/>
          <w:szCs w:val="28"/>
          <w:lang w:val="uk-UA"/>
        </w:rPr>
        <w:t>ня 202</w:t>
      </w:r>
      <w:r w:rsidR="003F5C0E">
        <w:rPr>
          <w:rFonts w:ascii="Times New Roman" w:hAnsi="Times New Roman"/>
          <w:sz w:val="28"/>
          <w:szCs w:val="28"/>
          <w:lang w:val="uk-UA"/>
        </w:rPr>
        <w:t>6</w:t>
      </w:r>
      <w:r w:rsidRPr="00BE3355">
        <w:rPr>
          <w:rFonts w:ascii="Times New Roman" w:hAnsi="Times New Roman"/>
          <w:sz w:val="28"/>
          <w:szCs w:val="28"/>
          <w:lang w:val="uk-UA"/>
        </w:rPr>
        <w:t xml:space="preserve"> року по «</w:t>
      </w:r>
      <w:r w:rsidR="00C81DB1">
        <w:rPr>
          <w:rFonts w:ascii="Times New Roman" w:hAnsi="Times New Roman"/>
          <w:sz w:val="28"/>
          <w:szCs w:val="28"/>
          <w:lang w:val="uk-UA"/>
        </w:rPr>
        <w:t>05</w:t>
      </w:r>
      <w:r w:rsidRPr="00BE3355">
        <w:rPr>
          <w:rFonts w:ascii="Times New Roman" w:hAnsi="Times New Roman"/>
          <w:sz w:val="28"/>
          <w:szCs w:val="28"/>
          <w:lang w:val="uk-UA"/>
        </w:rPr>
        <w:t xml:space="preserve">» </w:t>
      </w:r>
      <w:r w:rsidR="00C81DB1">
        <w:rPr>
          <w:rFonts w:ascii="Times New Roman" w:hAnsi="Times New Roman"/>
          <w:sz w:val="28"/>
          <w:szCs w:val="28"/>
          <w:lang w:val="uk-UA"/>
        </w:rPr>
        <w:t>черв</w:t>
      </w:r>
      <w:r w:rsidRPr="00BE3355">
        <w:rPr>
          <w:rFonts w:ascii="Times New Roman" w:hAnsi="Times New Roman"/>
          <w:sz w:val="28"/>
          <w:szCs w:val="28"/>
          <w:lang w:val="uk-UA"/>
        </w:rPr>
        <w:t>ня 202</w:t>
      </w:r>
      <w:r w:rsidR="003F5C0E">
        <w:rPr>
          <w:rFonts w:ascii="Times New Roman" w:hAnsi="Times New Roman"/>
          <w:sz w:val="28"/>
          <w:szCs w:val="28"/>
          <w:lang w:val="uk-UA"/>
        </w:rPr>
        <w:t>6</w:t>
      </w:r>
      <w:r w:rsidRPr="00BE3355">
        <w:rPr>
          <w:rFonts w:ascii="Times New Roman" w:hAnsi="Times New Roman"/>
          <w:sz w:val="28"/>
          <w:szCs w:val="28"/>
          <w:lang w:val="uk-UA"/>
        </w:rPr>
        <w:t xml:space="preserve"> року.</w:t>
      </w:r>
      <w:bookmarkStart w:id="2" w:name="_GoBack"/>
      <w:bookmarkEnd w:id="2"/>
    </w:p>
    <w:p w:rsidR="00BE3355" w:rsidRPr="00BE3355" w:rsidRDefault="00BE3355" w:rsidP="00BE3355">
      <w:pPr>
        <w:jc w:val="both"/>
        <w:rPr>
          <w:rFonts w:ascii="Times New Roman" w:hAnsi="Times New Roman"/>
          <w:sz w:val="28"/>
          <w:szCs w:val="28"/>
          <w:lang w:val="uk-UA"/>
        </w:rPr>
      </w:pPr>
    </w:p>
    <w:tbl>
      <w:tblPr>
        <w:tblW w:w="0" w:type="auto"/>
        <w:tblInd w:w="-5" w:type="dxa"/>
        <w:tblLayout w:type="fixed"/>
        <w:tblLook w:val="0000" w:firstRow="0" w:lastRow="0" w:firstColumn="0" w:lastColumn="0" w:noHBand="0" w:noVBand="0"/>
      </w:tblPr>
      <w:tblGrid>
        <w:gridCol w:w="675"/>
        <w:gridCol w:w="4251"/>
        <w:gridCol w:w="1845"/>
        <w:gridCol w:w="3093"/>
      </w:tblGrid>
      <w:tr w:rsidR="00BE3355" w:rsidRPr="00BE3355" w:rsidTr="00EF18FB">
        <w:tc>
          <w:tcPr>
            <w:tcW w:w="9864" w:type="dxa"/>
            <w:gridSpan w:val="4"/>
            <w:tcBorders>
              <w:top w:val="single" w:sz="4" w:space="0" w:color="000000"/>
              <w:left w:val="single" w:sz="4" w:space="0" w:color="000000"/>
              <w:bottom w:val="single" w:sz="4" w:space="0" w:color="000000"/>
              <w:right w:val="single" w:sz="4" w:space="0" w:color="000000"/>
            </w:tcBorders>
          </w:tcPr>
          <w:p w:rsidR="00BE3355" w:rsidRPr="00BE3355" w:rsidRDefault="00BE3355" w:rsidP="00EF18FB">
            <w:pPr>
              <w:snapToGrid w:val="0"/>
              <w:jc w:val="right"/>
              <w:rPr>
                <w:rFonts w:ascii="Times New Roman" w:hAnsi="Times New Roman"/>
                <w:b/>
                <w:sz w:val="28"/>
                <w:szCs w:val="28"/>
                <w:lang w:val="uk-UA"/>
              </w:rPr>
            </w:pPr>
            <w:r w:rsidRPr="00BE3355">
              <w:rPr>
                <w:rFonts w:ascii="Times New Roman" w:hAnsi="Times New Roman"/>
                <w:b/>
                <w:sz w:val="28"/>
                <w:szCs w:val="28"/>
                <w:lang w:val="uk-UA"/>
              </w:rPr>
              <w:t>Таблиця 1</w:t>
            </w:r>
          </w:p>
        </w:tc>
      </w:tr>
      <w:tr w:rsidR="00BE3355" w:rsidRPr="00BE3355" w:rsidTr="00BE3355">
        <w:trPr>
          <w:trHeight w:val="2440"/>
        </w:trPr>
        <w:tc>
          <w:tcPr>
            <w:tcW w:w="675" w:type="dxa"/>
            <w:tcBorders>
              <w:top w:val="single" w:sz="4" w:space="0" w:color="000000"/>
              <w:left w:val="single" w:sz="4" w:space="0" w:color="000000"/>
              <w:bottom w:val="single" w:sz="4" w:space="0" w:color="000000"/>
            </w:tcBorders>
          </w:tcPr>
          <w:p w:rsidR="00BE3355" w:rsidRPr="00BE3355" w:rsidRDefault="00BE3355" w:rsidP="00EF18FB">
            <w:pPr>
              <w:snapToGrid w:val="0"/>
              <w:jc w:val="center"/>
              <w:rPr>
                <w:rFonts w:ascii="Times New Roman" w:hAnsi="Times New Roman"/>
                <w:sz w:val="28"/>
                <w:szCs w:val="28"/>
                <w:lang w:val="uk-UA"/>
              </w:rPr>
            </w:pPr>
            <w:r w:rsidRPr="00BE3355">
              <w:rPr>
                <w:rFonts w:ascii="Times New Roman" w:hAnsi="Times New Roman"/>
                <w:sz w:val="28"/>
                <w:szCs w:val="28"/>
                <w:lang w:val="uk-UA"/>
              </w:rPr>
              <w:t>№</w:t>
            </w:r>
          </w:p>
        </w:tc>
        <w:tc>
          <w:tcPr>
            <w:tcW w:w="4251" w:type="dxa"/>
            <w:tcBorders>
              <w:top w:val="single" w:sz="4" w:space="0" w:color="000000"/>
              <w:left w:val="single" w:sz="4" w:space="0" w:color="000000"/>
              <w:bottom w:val="single" w:sz="4" w:space="0" w:color="000000"/>
            </w:tcBorders>
          </w:tcPr>
          <w:p w:rsidR="00BE3355" w:rsidRPr="00BE3355" w:rsidRDefault="00BE3355" w:rsidP="00EF18FB">
            <w:pPr>
              <w:snapToGrid w:val="0"/>
              <w:jc w:val="center"/>
              <w:rPr>
                <w:rFonts w:ascii="Times New Roman" w:hAnsi="Times New Roman"/>
                <w:b/>
                <w:sz w:val="24"/>
                <w:szCs w:val="24"/>
                <w:lang w:val="uk-UA"/>
              </w:rPr>
            </w:pPr>
            <w:r w:rsidRPr="00BE3355">
              <w:rPr>
                <w:rFonts w:ascii="Times New Roman" w:hAnsi="Times New Roman"/>
                <w:b/>
                <w:sz w:val="24"/>
                <w:szCs w:val="24"/>
                <w:lang w:val="uk-UA"/>
              </w:rPr>
              <w:t>Вид консультації (публічні консультації прямі (круглі столи, наради, робочі зустрічі, тощо), інтернет - консультації прямі (інтернет форуми,</w:t>
            </w:r>
            <w:r w:rsidR="00ED3118">
              <w:rPr>
                <w:rFonts w:ascii="Times New Roman" w:hAnsi="Times New Roman"/>
                <w:b/>
                <w:sz w:val="24"/>
                <w:szCs w:val="24"/>
                <w:lang w:val="uk-UA"/>
              </w:rPr>
              <w:t xml:space="preserve"> </w:t>
            </w:r>
            <w:r w:rsidRPr="00BE3355">
              <w:rPr>
                <w:rFonts w:ascii="Times New Roman" w:hAnsi="Times New Roman"/>
                <w:b/>
                <w:sz w:val="24"/>
                <w:szCs w:val="24"/>
                <w:lang w:val="uk-UA"/>
              </w:rPr>
              <w:t>соціальні мережі тощо), запити (до підприємців,експерті, науковців тощо)</w:t>
            </w:r>
          </w:p>
        </w:tc>
        <w:tc>
          <w:tcPr>
            <w:tcW w:w="1845" w:type="dxa"/>
            <w:tcBorders>
              <w:top w:val="single" w:sz="4" w:space="0" w:color="000000"/>
              <w:left w:val="single" w:sz="4" w:space="0" w:color="000000"/>
              <w:bottom w:val="single" w:sz="4" w:space="0" w:color="000000"/>
            </w:tcBorders>
          </w:tcPr>
          <w:p w:rsidR="00BE3355" w:rsidRPr="00BE3355" w:rsidRDefault="00BE3355" w:rsidP="00EF18FB">
            <w:pPr>
              <w:snapToGrid w:val="0"/>
              <w:jc w:val="center"/>
              <w:rPr>
                <w:rFonts w:ascii="Times New Roman" w:hAnsi="Times New Roman"/>
                <w:b/>
                <w:sz w:val="24"/>
                <w:szCs w:val="24"/>
                <w:lang w:val="uk-UA"/>
              </w:rPr>
            </w:pPr>
            <w:r w:rsidRPr="00BE3355">
              <w:rPr>
                <w:rFonts w:ascii="Times New Roman" w:hAnsi="Times New Roman"/>
                <w:b/>
                <w:sz w:val="24"/>
                <w:szCs w:val="24"/>
                <w:lang w:val="uk-UA"/>
              </w:rPr>
              <w:t>Кількість учасників консультації, осіб</w:t>
            </w:r>
          </w:p>
        </w:tc>
        <w:tc>
          <w:tcPr>
            <w:tcW w:w="3093" w:type="dxa"/>
            <w:tcBorders>
              <w:top w:val="single" w:sz="4" w:space="0" w:color="000000"/>
              <w:left w:val="single" w:sz="4" w:space="0" w:color="000000"/>
              <w:bottom w:val="single" w:sz="4" w:space="0" w:color="000000"/>
              <w:right w:val="single" w:sz="4" w:space="0" w:color="000000"/>
            </w:tcBorders>
          </w:tcPr>
          <w:p w:rsidR="00BE3355" w:rsidRPr="00BE3355" w:rsidRDefault="00BE3355" w:rsidP="00EF18FB">
            <w:pPr>
              <w:snapToGrid w:val="0"/>
              <w:jc w:val="center"/>
              <w:rPr>
                <w:rFonts w:ascii="Times New Roman" w:hAnsi="Times New Roman"/>
                <w:b/>
                <w:sz w:val="24"/>
                <w:szCs w:val="24"/>
                <w:lang w:val="uk-UA"/>
              </w:rPr>
            </w:pPr>
            <w:r w:rsidRPr="00BE3355">
              <w:rPr>
                <w:rFonts w:ascii="Times New Roman" w:hAnsi="Times New Roman"/>
                <w:b/>
                <w:sz w:val="24"/>
                <w:szCs w:val="24"/>
                <w:lang w:val="uk-UA"/>
              </w:rPr>
              <w:t xml:space="preserve">Основні результати консультації </w:t>
            </w:r>
          </w:p>
        </w:tc>
      </w:tr>
      <w:tr w:rsidR="00BE3355" w:rsidRPr="00BE3355" w:rsidTr="00EF18FB">
        <w:tc>
          <w:tcPr>
            <w:tcW w:w="675" w:type="dxa"/>
            <w:tcBorders>
              <w:top w:val="single" w:sz="4" w:space="0" w:color="000000"/>
              <w:left w:val="single" w:sz="4" w:space="0" w:color="000000"/>
              <w:bottom w:val="single" w:sz="4" w:space="0" w:color="000000"/>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1</w:t>
            </w:r>
          </w:p>
        </w:tc>
        <w:tc>
          <w:tcPr>
            <w:tcW w:w="4251" w:type="dxa"/>
            <w:tcBorders>
              <w:top w:val="single" w:sz="4" w:space="0" w:color="000000"/>
              <w:left w:val="single" w:sz="4" w:space="0" w:color="000000"/>
              <w:bottom w:val="single" w:sz="4" w:space="0" w:color="000000"/>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Робочі зустрічі з представниками малого та мікро бізнесу</w:t>
            </w:r>
          </w:p>
        </w:tc>
        <w:tc>
          <w:tcPr>
            <w:tcW w:w="1845" w:type="dxa"/>
            <w:tcBorders>
              <w:top w:val="single" w:sz="4" w:space="0" w:color="000000"/>
              <w:left w:val="single" w:sz="4" w:space="0" w:color="000000"/>
              <w:bottom w:val="single" w:sz="4" w:space="0" w:color="000000"/>
            </w:tcBorders>
          </w:tcPr>
          <w:p w:rsidR="00BE3355" w:rsidRPr="00BE3355" w:rsidRDefault="00BE3355" w:rsidP="00EF18FB">
            <w:pPr>
              <w:snapToGrid w:val="0"/>
              <w:jc w:val="center"/>
              <w:rPr>
                <w:rFonts w:ascii="Times New Roman" w:hAnsi="Times New Roman"/>
                <w:sz w:val="28"/>
                <w:szCs w:val="28"/>
                <w:lang w:val="uk-UA"/>
              </w:rPr>
            </w:pPr>
            <w:r w:rsidRPr="00BE3355">
              <w:rPr>
                <w:rFonts w:ascii="Times New Roman" w:hAnsi="Times New Roman"/>
                <w:sz w:val="28"/>
                <w:szCs w:val="28"/>
                <w:lang w:val="uk-UA"/>
              </w:rPr>
              <w:t>1</w:t>
            </w:r>
          </w:p>
        </w:tc>
        <w:tc>
          <w:tcPr>
            <w:tcW w:w="3093" w:type="dxa"/>
            <w:tcBorders>
              <w:top w:val="single" w:sz="4" w:space="0" w:color="000000"/>
              <w:left w:val="single" w:sz="4" w:space="0" w:color="000000"/>
              <w:bottom w:val="single" w:sz="4" w:space="0" w:color="000000"/>
              <w:right w:val="single" w:sz="4" w:space="0" w:color="000000"/>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Отримання інформації та пропозицій для виконання регуляції щодо визначення ставок єдиного податку</w:t>
            </w:r>
          </w:p>
        </w:tc>
      </w:tr>
      <w:tr w:rsidR="00BE3355" w:rsidRPr="00BE3355" w:rsidTr="00EF18FB">
        <w:trPr>
          <w:trHeight w:val="480"/>
        </w:trPr>
        <w:tc>
          <w:tcPr>
            <w:tcW w:w="675" w:type="dxa"/>
            <w:tcBorders>
              <w:top w:val="single" w:sz="4" w:space="0" w:color="000000"/>
              <w:left w:val="single" w:sz="4" w:space="0" w:color="000000"/>
              <w:bottom w:val="single" w:sz="4" w:space="0" w:color="auto"/>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2</w:t>
            </w:r>
          </w:p>
          <w:p w:rsidR="00BE3355" w:rsidRPr="00BE3355" w:rsidRDefault="00BE3355" w:rsidP="00EF18FB">
            <w:pPr>
              <w:snapToGrid w:val="0"/>
              <w:jc w:val="both"/>
              <w:rPr>
                <w:rFonts w:ascii="Times New Roman" w:hAnsi="Times New Roman"/>
                <w:sz w:val="28"/>
                <w:szCs w:val="28"/>
                <w:lang w:val="uk-UA"/>
              </w:rPr>
            </w:pPr>
          </w:p>
          <w:p w:rsidR="00BE3355" w:rsidRPr="00BE3355" w:rsidRDefault="00BE3355" w:rsidP="00EF18FB">
            <w:pPr>
              <w:snapToGrid w:val="0"/>
              <w:jc w:val="both"/>
              <w:rPr>
                <w:rFonts w:ascii="Times New Roman" w:hAnsi="Times New Roman"/>
                <w:sz w:val="28"/>
                <w:szCs w:val="28"/>
                <w:lang w:val="uk-UA"/>
              </w:rPr>
            </w:pPr>
          </w:p>
          <w:p w:rsidR="00BE3355" w:rsidRPr="00BE3355" w:rsidRDefault="00BE3355" w:rsidP="00EF18FB">
            <w:pPr>
              <w:snapToGrid w:val="0"/>
              <w:jc w:val="both"/>
              <w:rPr>
                <w:rFonts w:ascii="Times New Roman" w:hAnsi="Times New Roman"/>
                <w:sz w:val="28"/>
                <w:szCs w:val="28"/>
                <w:lang w:val="uk-UA"/>
              </w:rPr>
            </w:pPr>
          </w:p>
        </w:tc>
        <w:tc>
          <w:tcPr>
            <w:tcW w:w="4251" w:type="dxa"/>
            <w:tcBorders>
              <w:top w:val="single" w:sz="4" w:space="0" w:color="000000"/>
              <w:left w:val="single" w:sz="4" w:space="0" w:color="000000"/>
              <w:bottom w:val="single" w:sz="4" w:space="0" w:color="auto"/>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Телефонні запити до фахівців регіональної Державної фіскальної служби, представників малого та мікро бізнесу</w:t>
            </w:r>
          </w:p>
        </w:tc>
        <w:tc>
          <w:tcPr>
            <w:tcW w:w="1845" w:type="dxa"/>
            <w:tcBorders>
              <w:top w:val="single" w:sz="4" w:space="0" w:color="000000"/>
              <w:left w:val="single" w:sz="4" w:space="0" w:color="000000"/>
              <w:bottom w:val="single" w:sz="4" w:space="0" w:color="auto"/>
            </w:tcBorders>
          </w:tcPr>
          <w:p w:rsidR="00BE3355" w:rsidRPr="00BE3355" w:rsidRDefault="00BE3355" w:rsidP="00EF18FB">
            <w:pPr>
              <w:snapToGrid w:val="0"/>
              <w:jc w:val="center"/>
              <w:rPr>
                <w:rFonts w:ascii="Times New Roman" w:hAnsi="Times New Roman"/>
                <w:sz w:val="28"/>
                <w:szCs w:val="28"/>
                <w:lang w:val="uk-UA"/>
              </w:rPr>
            </w:pPr>
            <w:r>
              <w:rPr>
                <w:rFonts w:ascii="Times New Roman" w:hAnsi="Times New Roman"/>
                <w:sz w:val="28"/>
                <w:szCs w:val="28"/>
                <w:lang w:val="uk-UA"/>
              </w:rPr>
              <w:t>28</w:t>
            </w:r>
          </w:p>
        </w:tc>
        <w:tc>
          <w:tcPr>
            <w:tcW w:w="3093" w:type="dxa"/>
            <w:tcBorders>
              <w:top w:val="single" w:sz="4" w:space="0" w:color="000000"/>
              <w:left w:val="single" w:sz="4" w:space="0" w:color="000000"/>
              <w:bottom w:val="single" w:sz="4" w:space="0" w:color="auto"/>
              <w:right w:val="single" w:sz="4" w:space="0" w:color="000000"/>
            </w:tcBorders>
          </w:tcPr>
          <w:p w:rsidR="00BE3355" w:rsidRPr="00BE3355" w:rsidRDefault="00BE3355" w:rsidP="00EF18FB">
            <w:pPr>
              <w:jc w:val="both"/>
              <w:rPr>
                <w:rFonts w:ascii="Times New Roman" w:hAnsi="Times New Roman"/>
                <w:sz w:val="28"/>
                <w:szCs w:val="28"/>
                <w:lang w:val="uk-UA"/>
              </w:rPr>
            </w:pPr>
            <w:r w:rsidRPr="00BE3355">
              <w:rPr>
                <w:rFonts w:ascii="Times New Roman" w:hAnsi="Times New Roman"/>
                <w:sz w:val="28"/>
                <w:szCs w:val="28"/>
                <w:lang w:val="uk-UA"/>
              </w:rPr>
              <w:t>Отримання інформації та пропозицій для виконання регуляції щодо визначення ставок єдиного податку</w:t>
            </w:r>
          </w:p>
        </w:tc>
      </w:tr>
      <w:tr w:rsidR="00BE3355" w:rsidRPr="00BE3355" w:rsidTr="00EF18FB">
        <w:trPr>
          <w:trHeight w:val="345"/>
        </w:trPr>
        <w:tc>
          <w:tcPr>
            <w:tcW w:w="675" w:type="dxa"/>
            <w:tcBorders>
              <w:top w:val="single" w:sz="4" w:space="0" w:color="auto"/>
              <w:left w:val="single" w:sz="4" w:space="0" w:color="000000"/>
              <w:bottom w:val="single" w:sz="4" w:space="0" w:color="000000"/>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3</w:t>
            </w:r>
          </w:p>
        </w:tc>
        <w:tc>
          <w:tcPr>
            <w:tcW w:w="4251" w:type="dxa"/>
            <w:tcBorders>
              <w:top w:val="single" w:sz="4" w:space="0" w:color="auto"/>
              <w:left w:val="single" w:sz="4" w:space="0" w:color="000000"/>
              <w:bottom w:val="single" w:sz="4" w:space="0" w:color="000000"/>
            </w:tcBorders>
          </w:tcPr>
          <w:p w:rsidR="00BE3355" w:rsidRPr="00BE3355" w:rsidRDefault="00BE3355" w:rsidP="00EF18FB">
            <w:pPr>
              <w:snapToGrid w:val="0"/>
              <w:jc w:val="both"/>
              <w:rPr>
                <w:rFonts w:ascii="Times New Roman" w:hAnsi="Times New Roman"/>
                <w:sz w:val="28"/>
                <w:szCs w:val="28"/>
                <w:lang w:val="uk-UA"/>
              </w:rPr>
            </w:pPr>
            <w:r w:rsidRPr="00BE3355">
              <w:rPr>
                <w:rFonts w:ascii="Times New Roman" w:hAnsi="Times New Roman"/>
                <w:sz w:val="28"/>
                <w:szCs w:val="28"/>
                <w:lang w:val="uk-UA"/>
              </w:rPr>
              <w:t>Робоча нарада з представниками депутатського корпусу</w:t>
            </w:r>
          </w:p>
        </w:tc>
        <w:tc>
          <w:tcPr>
            <w:tcW w:w="1845" w:type="dxa"/>
            <w:tcBorders>
              <w:top w:val="single" w:sz="4" w:space="0" w:color="auto"/>
              <w:left w:val="single" w:sz="4" w:space="0" w:color="000000"/>
              <w:bottom w:val="single" w:sz="4" w:space="0" w:color="000000"/>
            </w:tcBorders>
          </w:tcPr>
          <w:p w:rsidR="00BE3355" w:rsidRPr="00BE3355" w:rsidRDefault="00BE3355" w:rsidP="00EF18FB">
            <w:pPr>
              <w:snapToGrid w:val="0"/>
              <w:jc w:val="center"/>
              <w:rPr>
                <w:rFonts w:ascii="Times New Roman" w:hAnsi="Times New Roman"/>
                <w:sz w:val="28"/>
                <w:szCs w:val="28"/>
                <w:lang w:val="uk-UA"/>
              </w:rPr>
            </w:pPr>
            <w:r w:rsidRPr="00BE3355">
              <w:rPr>
                <w:rFonts w:ascii="Times New Roman" w:hAnsi="Times New Roman"/>
                <w:sz w:val="28"/>
                <w:szCs w:val="28"/>
                <w:lang w:val="uk-UA"/>
              </w:rPr>
              <w:t>1</w:t>
            </w:r>
          </w:p>
        </w:tc>
        <w:tc>
          <w:tcPr>
            <w:tcW w:w="3093" w:type="dxa"/>
            <w:tcBorders>
              <w:top w:val="single" w:sz="4" w:space="0" w:color="auto"/>
              <w:left w:val="single" w:sz="4" w:space="0" w:color="000000"/>
              <w:bottom w:val="single" w:sz="4" w:space="0" w:color="000000"/>
              <w:right w:val="single" w:sz="4" w:space="0" w:color="000000"/>
            </w:tcBorders>
          </w:tcPr>
          <w:p w:rsidR="00BE3355" w:rsidRPr="00BE3355" w:rsidRDefault="00BE3355" w:rsidP="00EF18FB">
            <w:pPr>
              <w:jc w:val="both"/>
              <w:rPr>
                <w:rFonts w:ascii="Times New Roman" w:hAnsi="Times New Roman"/>
                <w:sz w:val="28"/>
                <w:szCs w:val="28"/>
                <w:lang w:val="uk-UA"/>
              </w:rPr>
            </w:pPr>
            <w:r w:rsidRPr="00BE3355">
              <w:rPr>
                <w:rFonts w:ascii="Times New Roman" w:hAnsi="Times New Roman"/>
                <w:sz w:val="28"/>
                <w:szCs w:val="28"/>
                <w:lang w:val="uk-UA"/>
              </w:rPr>
              <w:t>Уточнення процедур у результаті консультацій для виконання регуляції щодо визначення ставок єдиного податку</w:t>
            </w:r>
          </w:p>
        </w:tc>
      </w:tr>
    </w:tbl>
    <w:p w:rsidR="00BE3355" w:rsidRPr="00BE3355" w:rsidRDefault="00BE3355" w:rsidP="00BE3355">
      <w:pPr>
        <w:jc w:val="both"/>
        <w:rPr>
          <w:rFonts w:ascii="Times New Roman" w:hAnsi="Times New Roman"/>
          <w:sz w:val="28"/>
          <w:szCs w:val="28"/>
          <w:lang w:val="uk-UA"/>
        </w:rPr>
      </w:pPr>
    </w:p>
    <w:p w:rsidR="00BE3355" w:rsidRPr="00BE3355" w:rsidRDefault="00BE3355" w:rsidP="00BE3355">
      <w:pPr>
        <w:ind w:firstLine="284"/>
        <w:jc w:val="center"/>
        <w:rPr>
          <w:rFonts w:ascii="Times New Roman" w:hAnsi="Times New Roman"/>
          <w:sz w:val="28"/>
          <w:szCs w:val="28"/>
        </w:rPr>
      </w:pPr>
    </w:p>
    <w:p w:rsidR="00BE3355" w:rsidRPr="00BE3355" w:rsidRDefault="00BE3355" w:rsidP="00BE3355">
      <w:pPr>
        <w:ind w:firstLine="284"/>
        <w:jc w:val="center"/>
        <w:rPr>
          <w:rFonts w:ascii="Times New Roman" w:hAnsi="Times New Roman"/>
          <w:color w:val="000000"/>
          <w:sz w:val="28"/>
          <w:szCs w:val="28"/>
          <w:shd w:val="clear" w:color="auto" w:fill="FFFFFF"/>
          <w:lang w:val="uk-UA"/>
        </w:rPr>
      </w:pPr>
      <w:r w:rsidRPr="00BE3355">
        <w:rPr>
          <w:rFonts w:ascii="Times New Roman" w:hAnsi="Times New Roman"/>
          <w:b/>
          <w:color w:val="000000"/>
          <w:sz w:val="28"/>
          <w:szCs w:val="28"/>
          <w:shd w:val="clear" w:color="auto" w:fill="FFFFFF"/>
          <w:lang w:val="uk-UA"/>
        </w:rPr>
        <w:t xml:space="preserve">2.Вимірювання впливу регулювання на </w:t>
      </w:r>
      <w:proofErr w:type="spellStart"/>
      <w:r w:rsidRPr="00BE3355">
        <w:rPr>
          <w:rFonts w:ascii="Times New Roman" w:hAnsi="Times New Roman"/>
          <w:b/>
          <w:color w:val="000000"/>
          <w:sz w:val="28"/>
          <w:szCs w:val="28"/>
          <w:shd w:val="clear" w:color="auto" w:fill="FFFFFF"/>
          <w:lang w:val="uk-UA"/>
        </w:rPr>
        <w:t>суб</w:t>
      </w:r>
      <w:proofErr w:type="spellEnd"/>
      <w:r w:rsidRPr="00BE3355">
        <w:rPr>
          <w:rFonts w:ascii="Times New Roman" w:hAnsi="Times New Roman"/>
          <w:b/>
          <w:color w:val="000000"/>
          <w:sz w:val="28"/>
          <w:szCs w:val="28"/>
          <w:shd w:val="clear" w:color="auto" w:fill="FFFFFF"/>
        </w:rPr>
        <w:t>’</w:t>
      </w:r>
      <w:proofErr w:type="spellStart"/>
      <w:r w:rsidRPr="00BE3355">
        <w:rPr>
          <w:rFonts w:ascii="Times New Roman" w:hAnsi="Times New Roman"/>
          <w:b/>
          <w:color w:val="000000"/>
          <w:sz w:val="28"/>
          <w:szCs w:val="28"/>
          <w:shd w:val="clear" w:color="auto" w:fill="FFFFFF"/>
          <w:lang w:val="uk-UA"/>
        </w:rPr>
        <w:t>єкти</w:t>
      </w:r>
      <w:proofErr w:type="spellEnd"/>
      <w:r w:rsidRPr="00BE3355">
        <w:rPr>
          <w:rFonts w:ascii="Times New Roman" w:hAnsi="Times New Roman"/>
          <w:b/>
          <w:color w:val="000000"/>
          <w:sz w:val="28"/>
          <w:szCs w:val="28"/>
          <w:shd w:val="clear" w:color="auto" w:fill="FFFFFF"/>
          <w:lang w:val="uk-UA"/>
        </w:rPr>
        <w:t xml:space="preserve"> малого підприємництва (мікро- та малі</w:t>
      </w:r>
      <w:r w:rsidRPr="00BE3355">
        <w:rPr>
          <w:rFonts w:ascii="Times New Roman" w:hAnsi="Times New Roman"/>
          <w:color w:val="000000"/>
          <w:sz w:val="28"/>
          <w:szCs w:val="28"/>
          <w:shd w:val="clear" w:color="auto" w:fill="FFFFFF"/>
          <w:lang w:val="uk-UA"/>
        </w:rPr>
        <w:t>)</w:t>
      </w:r>
    </w:p>
    <w:p w:rsidR="00BE3355" w:rsidRPr="00BE3355" w:rsidRDefault="00BE3355" w:rsidP="00BE3355">
      <w:pPr>
        <w:ind w:left="720"/>
        <w:jc w:val="both"/>
        <w:rPr>
          <w:rFonts w:ascii="Times New Roman" w:hAnsi="Times New Roman"/>
          <w:color w:val="000000"/>
          <w:sz w:val="28"/>
          <w:szCs w:val="28"/>
          <w:shd w:val="clear" w:color="auto" w:fill="FFFFFF"/>
          <w:lang w:val="uk-UA"/>
        </w:rPr>
      </w:pPr>
    </w:p>
    <w:p w:rsidR="00BE3355" w:rsidRPr="00BE3355" w:rsidRDefault="00BE3355" w:rsidP="00BE3355">
      <w:pPr>
        <w:ind w:left="-142" w:firstLine="426"/>
        <w:jc w:val="both"/>
        <w:rPr>
          <w:rFonts w:ascii="Times New Roman" w:hAnsi="Times New Roman"/>
          <w:color w:val="000000"/>
          <w:sz w:val="28"/>
          <w:szCs w:val="28"/>
          <w:lang w:val="uk-UA"/>
        </w:rPr>
      </w:pPr>
      <w:r w:rsidRPr="00BE3355">
        <w:rPr>
          <w:rFonts w:ascii="Times New Roman" w:hAnsi="Times New Roman"/>
          <w:color w:val="000000"/>
          <w:sz w:val="28"/>
          <w:szCs w:val="28"/>
          <w:shd w:val="clear" w:color="auto" w:fill="FFFFFF"/>
          <w:lang w:val="uk-UA"/>
        </w:rPr>
        <w:t xml:space="preserve">Кількість суб’єктів малого підприємництва, на яких поширюється регулювання: </w:t>
      </w:r>
      <w:r w:rsidRPr="00BE3355">
        <w:rPr>
          <w:rFonts w:ascii="Times New Roman" w:hAnsi="Times New Roman"/>
          <w:color w:val="000000"/>
          <w:sz w:val="28"/>
          <w:szCs w:val="28"/>
          <w:u w:val="single"/>
          <w:shd w:val="clear" w:color="auto" w:fill="FFFFFF"/>
          <w:lang w:val="uk-UA"/>
        </w:rPr>
        <w:t xml:space="preserve"> </w:t>
      </w:r>
      <w:r>
        <w:rPr>
          <w:rFonts w:ascii="Times New Roman" w:hAnsi="Times New Roman"/>
          <w:b/>
          <w:color w:val="000000"/>
          <w:sz w:val="28"/>
          <w:szCs w:val="28"/>
          <w:u w:val="single"/>
          <w:shd w:val="clear" w:color="auto" w:fill="FFFFFF"/>
          <w:lang w:val="uk-UA"/>
        </w:rPr>
        <w:t>40</w:t>
      </w:r>
      <w:r w:rsidRPr="00BE3355">
        <w:rPr>
          <w:rFonts w:ascii="Times New Roman" w:hAnsi="Times New Roman"/>
          <w:color w:val="000000"/>
          <w:sz w:val="28"/>
          <w:szCs w:val="28"/>
          <w:u w:val="single"/>
          <w:shd w:val="clear" w:color="auto" w:fill="FFFFFF"/>
          <w:lang w:val="uk-UA"/>
        </w:rPr>
        <w:t xml:space="preserve"> ;</w:t>
      </w:r>
      <w:r w:rsidRPr="00BE3355">
        <w:rPr>
          <w:rFonts w:ascii="Times New Roman" w:hAnsi="Times New Roman"/>
          <w:color w:val="000000"/>
          <w:sz w:val="28"/>
          <w:szCs w:val="28"/>
          <w:shd w:val="clear" w:color="auto" w:fill="FFFFFF"/>
          <w:lang w:val="uk-UA"/>
        </w:rPr>
        <w:t xml:space="preserve"> </w:t>
      </w:r>
      <w:r w:rsidRPr="00BE3355">
        <w:rPr>
          <w:rFonts w:ascii="Times New Roman" w:hAnsi="Times New Roman"/>
          <w:color w:val="000000"/>
          <w:sz w:val="28"/>
          <w:szCs w:val="28"/>
          <w:lang w:val="uk-UA"/>
        </w:rPr>
        <w:t xml:space="preserve">у тому числі малого підприємництва  </w:t>
      </w:r>
      <w:r w:rsidRPr="00BE3355">
        <w:rPr>
          <w:rFonts w:ascii="Times New Roman" w:hAnsi="Times New Roman"/>
          <w:color w:val="000000"/>
          <w:sz w:val="28"/>
          <w:szCs w:val="28"/>
          <w:u w:val="single"/>
          <w:lang w:val="uk-UA"/>
        </w:rPr>
        <w:t xml:space="preserve"> </w:t>
      </w:r>
      <w:r>
        <w:rPr>
          <w:rFonts w:ascii="Times New Roman" w:hAnsi="Times New Roman"/>
          <w:b/>
          <w:color w:val="000000"/>
          <w:sz w:val="28"/>
          <w:szCs w:val="28"/>
          <w:u w:val="single"/>
          <w:lang w:val="uk-UA"/>
        </w:rPr>
        <w:t>2</w:t>
      </w:r>
      <w:r w:rsidRPr="00BE3355">
        <w:rPr>
          <w:rFonts w:ascii="Times New Roman" w:hAnsi="Times New Roman"/>
          <w:color w:val="000000"/>
          <w:sz w:val="28"/>
          <w:szCs w:val="28"/>
          <w:u w:val="single"/>
          <w:lang w:val="uk-UA"/>
        </w:rPr>
        <w:t xml:space="preserve"> </w:t>
      </w:r>
      <w:r w:rsidRPr="00BE3355">
        <w:rPr>
          <w:rFonts w:ascii="Times New Roman" w:hAnsi="Times New Roman"/>
          <w:color w:val="000000"/>
          <w:sz w:val="28"/>
          <w:szCs w:val="28"/>
          <w:lang w:val="uk-UA"/>
        </w:rPr>
        <w:t xml:space="preserve"> та </w:t>
      </w:r>
      <w:proofErr w:type="spellStart"/>
      <w:r w:rsidRPr="00BE3355">
        <w:rPr>
          <w:rFonts w:ascii="Times New Roman" w:hAnsi="Times New Roman"/>
          <w:color w:val="000000"/>
          <w:sz w:val="28"/>
          <w:szCs w:val="28"/>
          <w:lang w:val="uk-UA"/>
        </w:rPr>
        <w:t>мікропідприємництво</w:t>
      </w:r>
      <w:proofErr w:type="spellEnd"/>
      <w:r w:rsidRPr="00BE3355">
        <w:rPr>
          <w:rFonts w:ascii="Times New Roman" w:hAnsi="Times New Roman"/>
          <w:color w:val="000000"/>
          <w:sz w:val="28"/>
          <w:szCs w:val="28"/>
          <w:lang w:val="uk-UA"/>
        </w:rPr>
        <w:t xml:space="preserve">   </w:t>
      </w:r>
      <w:r w:rsidRPr="00BE3355">
        <w:rPr>
          <w:rFonts w:ascii="Times New Roman" w:hAnsi="Times New Roman"/>
          <w:color w:val="000000"/>
          <w:sz w:val="28"/>
          <w:szCs w:val="28"/>
          <w:u w:val="single"/>
          <w:lang w:val="uk-UA"/>
        </w:rPr>
        <w:t xml:space="preserve"> </w:t>
      </w:r>
      <w:r>
        <w:rPr>
          <w:rFonts w:ascii="Times New Roman" w:hAnsi="Times New Roman"/>
          <w:color w:val="000000"/>
          <w:sz w:val="28"/>
          <w:szCs w:val="28"/>
          <w:u w:val="single"/>
          <w:lang w:val="uk-UA"/>
        </w:rPr>
        <w:t>3</w:t>
      </w:r>
      <w:r w:rsidRPr="00BE3355">
        <w:rPr>
          <w:rFonts w:ascii="Times New Roman" w:hAnsi="Times New Roman"/>
          <w:color w:val="000000"/>
          <w:sz w:val="28"/>
          <w:szCs w:val="28"/>
          <w:u w:val="single"/>
          <w:lang w:val="uk-UA"/>
        </w:rPr>
        <w:t xml:space="preserve">8   </w:t>
      </w:r>
      <w:r w:rsidRPr="00BE3355">
        <w:rPr>
          <w:rFonts w:ascii="Times New Roman" w:hAnsi="Times New Roman"/>
          <w:color w:val="000000"/>
          <w:sz w:val="28"/>
          <w:szCs w:val="28"/>
          <w:lang w:val="uk-UA"/>
        </w:rPr>
        <w:t>.</w:t>
      </w:r>
    </w:p>
    <w:p w:rsidR="00BE3355" w:rsidRPr="00BE3355" w:rsidRDefault="00BE3355" w:rsidP="00BE3355">
      <w:pPr>
        <w:ind w:left="-142" w:firstLine="426"/>
        <w:jc w:val="both"/>
        <w:rPr>
          <w:rFonts w:ascii="Times New Roman" w:hAnsi="Times New Roman"/>
          <w:color w:val="000000"/>
          <w:sz w:val="28"/>
          <w:szCs w:val="28"/>
          <w:lang w:val="uk-UA"/>
        </w:rPr>
      </w:pPr>
    </w:p>
    <w:p w:rsidR="00BE3355" w:rsidRPr="00BE3355" w:rsidRDefault="00BE3355" w:rsidP="00BE3355">
      <w:pPr>
        <w:ind w:left="-142" w:firstLine="426"/>
        <w:jc w:val="both"/>
        <w:rPr>
          <w:rFonts w:ascii="Times New Roman" w:hAnsi="Times New Roman"/>
          <w:color w:val="000000"/>
          <w:sz w:val="28"/>
          <w:szCs w:val="28"/>
          <w:lang w:val="uk-UA"/>
        </w:rPr>
      </w:pPr>
    </w:p>
    <w:p w:rsidR="00BE3355" w:rsidRPr="00BE3355" w:rsidRDefault="00BE3355" w:rsidP="00BE3355">
      <w:pPr>
        <w:ind w:firstLine="284"/>
        <w:jc w:val="center"/>
        <w:rPr>
          <w:rFonts w:ascii="Times New Roman" w:hAnsi="Times New Roman"/>
          <w:b/>
          <w:color w:val="000000"/>
          <w:sz w:val="28"/>
          <w:szCs w:val="28"/>
          <w:lang w:val="uk-UA"/>
        </w:rPr>
      </w:pPr>
      <w:r w:rsidRPr="00BE3355">
        <w:rPr>
          <w:rFonts w:ascii="Times New Roman" w:hAnsi="Times New Roman"/>
          <w:b/>
          <w:color w:val="000000"/>
          <w:sz w:val="28"/>
          <w:szCs w:val="28"/>
          <w:lang w:val="uk-UA"/>
        </w:rPr>
        <w:t xml:space="preserve">3. Розрахунок витрат </w:t>
      </w:r>
      <w:proofErr w:type="spellStart"/>
      <w:r w:rsidRPr="00BE3355">
        <w:rPr>
          <w:rFonts w:ascii="Times New Roman" w:hAnsi="Times New Roman"/>
          <w:b/>
          <w:color w:val="000000"/>
          <w:sz w:val="28"/>
          <w:szCs w:val="28"/>
          <w:lang w:val="uk-UA"/>
        </w:rPr>
        <w:t>суб</w:t>
      </w:r>
      <w:proofErr w:type="spellEnd"/>
      <w:r w:rsidRPr="00BE3355">
        <w:rPr>
          <w:rFonts w:ascii="Times New Roman" w:hAnsi="Times New Roman"/>
          <w:b/>
          <w:color w:val="000000"/>
          <w:sz w:val="28"/>
          <w:szCs w:val="28"/>
        </w:rPr>
        <w:t>’</w:t>
      </w:r>
      <w:proofErr w:type="spellStart"/>
      <w:r w:rsidRPr="00BE3355">
        <w:rPr>
          <w:rFonts w:ascii="Times New Roman" w:hAnsi="Times New Roman"/>
          <w:b/>
          <w:color w:val="000000"/>
          <w:sz w:val="28"/>
          <w:szCs w:val="28"/>
          <w:lang w:val="uk-UA"/>
        </w:rPr>
        <w:t>єктів</w:t>
      </w:r>
      <w:proofErr w:type="spellEnd"/>
      <w:r w:rsidRPr="00BE3355">
        <w:rPr>
          <w:rFonts w:ascii="Times New Roman" w:hAnsi="Times New Roman"/>
          <w:b/>
          <w:color w:val="000000"/>
          <w:sz w:val="28"/>
          <w:szCs w:val="28"/>
          <w:lang w:val="uk-UA"/>
        </w:rPr>
        <w:t xml:space="preserve"> малого підприємництва на виконання вимог регулювання</w:t>
      </w:r>
    </w:p>
    <w:p w:rsidR="00BE3355" w:rsidRPr="00BE3355" w:rsidRDefault="00BE3355" w:rsidP="00BE3355">
      <w:pPr>
        <w:ind w:left="720"/>
        <w:jc w:val="center"/>
        <w:rPr>
          <w:rFonts w:ascii="Times New Roman" w:hAnsi="Times New Roman"/>
          <w:b/>
          <w:color w:val="000000"/>
          <w:sz w:val="28"/>
          <w:szCs w:val="28"/>
          <w:shd w:val="clear" w:color="auto" w:fill="FFFFFF"/>
          <w:lang w:val="uk-UA"/>
        </w:rPr>
      </w:pPr>
    </w:p>
    <w:p w:rsidR="00BE3355" w:rsidRPr="00BE3355" w:rsidRDefault="00BE3355" w:rsidP="00BE3355">
      <w:pPr>
        <w:ind w:left="720"/>
        <w:jc w:val="center"/>
        <w:rPr>
          <w:rFonts w:ascii="Times New Roman" w:hAnsi="Times New Roman"/>
          <w:b/>
          <w:color w:val="000000"/>
          <w:sz w:val="28"/>
          <w:szCs w:val="28"/>
          <w:shd w:val="clear" w:color="auto" w:fill="FFFFFF"/>
          <w:lang w:val="uk-UA" w:eastAsia="ru-RU"/>
        </w:rPr>
      </w:pPr>
    </w:p>
    <w:tbl>
      <w:tblPr>
        <w:tblW w:w="4995" w:type="pct"/>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000" w:firstRow="0" w:lastRow="0" w:firstColumn="0" w:lastColumn="0" w:noHBand="0" w:noVBand="0"/>
      </w:tblPr>
      <w:tblGrid>
        <w:gridCol w:w="800"/>
        <w:gridCol w:w="1614"/>
        <w:gridCol w:w="1530"/>
        <w:gridCol w:w="1929"/>
        <w:gridCol w:w="3777"/>
        <w:gridCol w:w="157"/>
      </w:tblGrid>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Порядковий номер</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Найменування оцінки</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У перший рік (стартовий рік впровадження регулювання)</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Періодичні (за наступний рік)</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ind w:left="434"/>
              <w:jc w:val="center"/>
              <w:rPr>
                <w:rFonts w:ascii="Times New Roman" w:hAnsi="Times New Roman"/>
                <w:sz w:val="28"/>
                <w:szCs w:val="28"/>
                <w:lang w:val="uk-UA" w:eastAsia="ru-RU"/>
              </w:rPr>
            </w:pPr>
            <w:r w:rsidRPr="00BE3355">
              <w:rPr>
                <w:rFonts w:ascii="Times New Roman" w:hAnsi="Times New Roman"/>
                <w:sz w:val="28"/>
                <w:szCs w:val="28"/>
                <w:lang w:val="uk-UA" w:eastAsia="ru-RU"/>
              </w:rPr>
              <w:t>Витрати за п'ять років</w:t>
            </w:r>
          </w:p>
        </w:tc>
      </w:tr>
      <w:tr w:rsidR="00BE3355" w:rsidRPr="00BE3355" w:rsidTr="00EF18FB">
        <w:trPr>
          <w:gridAfter w:val="1"/>
          <w:wAfter w:w="26" w:type="pct"/>
          <w:tblCellSpacing w:w="22" w:type="dxa"/>
        </w:trPr>
        <w:tc>
          <w:tcPr>
            <w:tcW w:w="4907" w:type="pct"/>
            <w:gridSpan w:val="5"/>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Оцінка "прямих" витрат суб'єктів малого підприємництва на виконання регулювання</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Придбання необхідного обладнання (пристроїв, машин, механізмів)</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2</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 xml:space="preserve">Процедури повірки та/або </w:t>
            </w:r>
            <w:r w:rsidRPr="00BE3355">
              <w:rPr>
                <w:rFonts w:ascii="Times New Roman" w:hAnsi="Times New Roman"/>
                <w:sz w:val="28"/>
                <w:szCs w:val="28"/>
                <w:lang w:val="uk-UA" w:eastAsia="ru-RU"/>
              </w:rPr>
              <w:lastRenderedPageBreak/>
              <w:t>постановки на відповідний облік у визначеному органі державної влади чи місцевого самоврядування</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 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3</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Процедури експлуатації обладнання (експлуатаційні витрати - витратні матеріали)</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4</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Процедури обслуговування обладнання (технічне обслуговування)</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5</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 xml:space="preserve">Інші процедури (уточнити)  сплата податку </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3F5C0E" w:rsidP="003F5C0E">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17108</w:t>
            </w:r>
            <w:r w:rsidR="00907EAC">
              <w:rPr>
                <w:rFonts w:ascii="Times New Roman" w:hAnsi="Times New Roman"/>
                <w:sz w:val="28"/>
                <w:szCs w:val="28"/>
                <w:lang w:val="uk-UA" w:eastAsia="ru-RU"/>
              </w:rPr>
              <w:t>,00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3F5C0E"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85540</w:t>
            </w:r>
            <w:r w:rsidR="00907EAC">
              <w:rPr>
                <w:rFonts w:ascii="Times New Roman" w:hAnsi="Times New Roman"/>
                <w:sz w:val="28"/>
                <w:szCs w:val="28"/>
                <w:lang w:val="uk-UA" w:eastAsia="ru-RU"/>
              </w:rPr>
              <w:t>,00</w:t>
            </w:r>
          </w:p>
        </w:tc>
      </w:tr>
      <w:tr w:rsidR="00BE3355" w:rsidRPr="00BE3355" w:rsidTr="00EF18FB">
        <w:trPr>
          <w:trHeight w:val="1410"/>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6</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Разом, гривень</w:t>
            </w:r>
            <w:r w:rsidRPr="00BE3355">
              <w:rPr>
                <w:rFonts w:ascii="Times New Roman" w:hAnsi="Times New Roman"/>
                <w:sz w:val="28"/>
                <w:szCs w:val="28"/>
                <w:lang w:val="uk-UA" w:eastAsia="ru-RU"/>
              </w:rPr>
              <w:br/>
            </w:r>
            <w:r w:rsidRPr="00BE3355">
              <w:rPr>
                <w:rFonts w:ascii="Times New Roman" w:hAnsi="Times New Roman"/>
                <w:i/>
                <w:iCs/>
                <w:sz w:val="28"/>
                <w:szCs w:val="28"/>
                <w:lang w:val="uk-UA" w:eastAsia="ru-RU"/>
              </w:rPr>
              <w:t>Формула:</w:t>
            </w:r>
            <w:r w:rsidRPr="00BE3355">
              <w:rPr>
                <w:rFonts w:ascii="Times New Roman" w:hAnsi="Times New Roman"/>
                <w:sz w:val="28"/>
                <w:szCs w:val="28"/>
                <w:lang w:val="uk-UA" w:eastAsia="ru-RU"/>
              </w:rPr>
              <w:br/>
            </w:r>
            <w:r w:rsidRPr="00BE3355">
              <w:rPr>
                <w:rFonts w:ascii="Times New Roman" w:hAnsi="Times New Roman"/>
                <w:i/>
                <w:iCs/>
                <w:sz w:val="28"/>
                <w:szCs w:val="28"/>
                <w:lang w:val="uk-UA" w:eastAsia="ru-RU"/>
              </w:rPr>
              <w:t>(сума рядків 1 + 2 + 3 + 4 + 5)</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3F5C0E"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17108</w:t>
            </w:r>
            <w:r w:rsidR="00907EAC">
              <w:rPr>
                <w:rFonts w:ascii="Times New Roman" w:hAnsi="Times New Roman"/>
                <w:sz w:val="28"/>
                <w:szCs w:val="28"/>
                <w:lang w:val="uk-UA" w:eastAsia="ru-RU"/>
              </w:rPr>
              <w:t>,00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3F5C0E"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855</w:t>
            </w:r>
            <w:r w:rsidR="00907EAC">
              <w:rPr>
                <w:rFonts w:ascii="Times New Roman" w:hAnsi="Times New Roman"/>
                <w:sz w:val="28"/>
                <w:szCs w:val="28"/>
                <w:lang w:val="uk-UA" w:eastAsia="ru-RU"/>
              </w:rPr>
              <w:t>00,00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7</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 xml:space="preserve">Кількість </w:t>
            </w:r>
            <w:r w:rsidRPr="00BE3355">
              <w:rPr>
                <w:rFonts w:ascii="Times New Roman" w:hAnsi="Times New Roman"/>
                <w:sz w:val="28"/>
                <w:szCs w:val="28"/>
                <w:lang w:val="uk-UA" w:eastAsia="ru-RU"/>
              </w:rPr>
              <w:lastRenderedPageBreak/>
              <w:t>суб'єктів господарювання, що повинні виконати вимоги регулювання, одиниць</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FE17B9"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lastRenderedPageBreak/>
              <w:t>40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ED3118"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х</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ED3118"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40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8</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Сумарно, гривень</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3F5C0E" w:rsidP="00ED3118">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684320</w:t>
            </w:r>
            <w:r w:rsidR="00ED3118">
              <w:rPr>
                <w:rFonts w:ascii="Times New Roman" w:hAnsi="Times New Roman"/>
                <w:sz w:val="28"/>
                <w:szCs w:val="28"/>
                <w:lang w:val="uk-UA" w:eastAsia="ru-RU"/>
              </w:rPr>
              <w:t>,00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3F5C0E"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3421600</w:t>
            </w:r>
            <w:r w:rsidR="00721E3A">
              <w:rPr>
                <w:rFonts w:ascii="Times New Roman" w:hAnsi="Times New Roman"/>
                <w:sz w:val="28"/>
                <w:szCs w:val="28"/>
                <w:lang w:val="uk-UA" w:eastAsia="ru-RU"/>
              </w:rPr>
              <w:t>,00</w:t>
            </w:r>
          </w:p>
        </w:tc>
      </w:tr>
      <w:tr w:rsidR="00BE3355" w:rsidRPr="00BE3355" w:rsidTr="00EF18FB">
        <w:trPr>
          <w:tblCellSpacing w:w="22" w:type="dxa"/>
        </w:trPr>
        <w:tc>
          <w:tcPr>
            <w:tcW w:w="4955" w:type="pct"/>
            <w:gridSpan w:val="6"/>
            <w:tcBorders>
              <w:top w:val="outset" w:sz="6" w:space="0" w:color="auto"/>
              <w:left w:val="outset" w:sz="6" w:space="0" w:color="auto"/>
              <w:bottom w:val="outset" w:sz="6" w:space="0" w:color="auto"/>
              <w:right w:val="outset" w:sz="6" w:space="0" w:color="auto"/>
            </w:tcBorders>
          </w:tcPr>
          <w:p w:rsidR="00BE3355" w:rsidRPr="00BE3355" w:rsidRDefault="00BE3355" w:rsidP="00B24BF7">
            <w:pPr>
              <w:spacing w:before="100" w:beforeAutospacing="1" w:after="100" w:afterAutospacing="1"/>
              <w:jc w:val="center"/>
              <w:rPr>
                <w:rFonts w:ascii="Times New Roman" w:hAnsi="Times New Roman"/>
                <w:sz w:val="28"/>
                <w:szCs w:val="28"/>
                <w:lang w:val="uk-UA" w:eastAsia="ru-RU"/>
              </w:rPr>
            </w:pPr>
            <w:proofErr w:type="spellStart"/>
            <w:r w:rsidRPr="00BE3355">
              <w:rPr>
                <w:rFonts w:ascii="Times New Roman" w:hAnsi="Times New Roman"/>
                <w:b/>
                <w:i/>
                <w:sz w:val="28"/>
                <w:szCs w:val="28"/>
                <w:lang w:eastAsia="ru-RU"/>
              </w:rPr>
              <w:t>Оцінка</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вартості</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адміністративних</w:t>
            </w:r>
            <w:proofErr w:type="spellEnd"/>
            <w:r w:rsidRPr="00BE3355">
              <w:rPr>
                <w:rFonts w:ascii="Times New Roman" w:hAnsi="Times New Roman"/>
                <w:b/>
                <w:i/>
                <w:sz w:val="28"/>
                <w:szCs w:val="28"/>
                <w:lang w:eastAsia="ru-RU"/>
              </w:rPr>
              <w:t xml:space="preserve"> процедур </w:t>
            </w:r>
            <w:proofErr w:type="spellStart"/>
            <w:r w:rsidRPr="00BE3355">
              <w:rPr>
                <w:rFonts w:ascii="Times New Roman" w:hAnsi="Times New Roman"/>
                <w:b/>
                <w:i/>
                <w:sz w:val="28"/>
                <w:szCs w:val="28"/>
                <w:lang w:eastAsia="ru-RU"/>
              </w:rPr>
              <w:t>суб’єктів</w:t>
            </w:r>
            <w:proofErr w:type="spellEnd"/>
            <w:r w:rsidRPr="00BE3355">
              <w:rPr>
                <w:rFonts w:ascii="Times New Roman" w:hAnsi="Times New Roman"/>
                <w:b/>
                <w:i/>
                <w:sz w:val="28"/>
                <w:szCs w:val="28"/>
                <w:lang w:eastAsia="ru-RU"/>
              </w:rPr>
              <w:t xml:space="preserve"> малого </w:t>
            </w:r>
            <w:proofErr w:type="spellStart"/>
            <w:r w:rsidRPr="00BE3355">
              <w:rPr>
                <w:rFonts w:ascii="Times New Roman" w:hAnsi="Times New Roman"/>
                <w:b/>
                <w:i/>
                <w:sz w:val="28"/>
                <w:szCs w:val="28"/>
                <w:lang w:eastAsia="ru-RU"/>
              </w:rPr>
              <w:t>підприємництва</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щодо</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виконання</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регулювання</w:t>
            </w:r>
            <w:proofErr w:type="spellEnd"/>
            <w:r w:rsidRPr="00BE3355">
              <w:rPr>
                <w:rFonts w:ascii="Times New Roman" w:hAnsi="Times New Roman"/>
                <w:b/>
                <w:i/>
                <w:sz w:val="28"/>
                <w:szCs w:val="28"/>
                <w:lang w:eastAsia="ru-RU"/>
              </w:rPr>
              <w:t xml:space="preserve"> та </w:t>
            </w:r>
            <w:proofErr w:type="spellStart"/>
            <w:r w:rsidRPr="00BE3355">
              <w:rPr>
                <w:rFonts w:ascii="Times New Roman" w:hAnsi="Times New Roman"/>
                <w:b/>
                <w:i/>
                <w:sz w:val="28"/>
                <w:szCs w:val="28"/>
                <w:lang w:eastAsia="ru-RU"/>
              </w:rPr>
              <w:t>звітування</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Розрахунок</w:t>
            </w:r>
            <w:proofErr w:type="spellEnd"/>
            <w:r w:rsidRPr="00BE3355">
              <w:rPr>
                <w:rFonts w:ascii="Times New Roman" w:hAnsi="Times New Roman"/>
                <w:b/>
                <w:i/>
                <w:sz w:val="28"/>
                <w:szCs w:val="28"/>
                <w:lang w:eastAsia="ru-RU"/>
              </w:rPr>
              <w:t xml:space="preserve"> </w:t>
            </w:r>
            <w:proofErr w:type="spellStart"/>
            <w:r w:rsidRPr="00BE3355">
              <w:rPr>
                <w:rFonts w:ascii="Times New Roman" w:hAnsi="Times New Roman"/>
                <w:b/>
                <w:i/>
                <w:sz w:val="28"/>
                <w:szCs w:val="28"/>
                <w:lang w:eastAsia="ru-RU"/>
              </w:rPr>
              <w:t>вартості</w:t>
            </w:r>
            <w:proofErr w:type="spellEnd"/>
            <w:r w:rsidRPr="00BE3355">
              <w:rPr>
                <w:rFonts w:ascii="Times New Roman" w:hAnsi="Times New Roman"/>
                <w:b/>
                <w:i/>
                <w:sz w:val="28"/>
                <w:szCs w:val="28"/>
                <w:lang w:eastAsia="ru-RU"/>
              </w:rPr>
              <w:t xml:space="preserve"> 1 </w:t>
            </w:r>
            <w:proofErr w:type="spellStart"/>
            <w:r w:rsidRPr="00BE3355">
              <w:rPr>
                <w:rFonts w:ascii="Times New Roman" w:hAnsi="Times New Roman"/>
                <w:b/>
                <w:i/>
                <w:sz w:val="28"/>
                <w:szCs w:val="28"/>
                <w:lang w:eastAsia="ru-RU"/>
              </w:rPr>
              <w:t>людино-години</w:t>
            </w:r>
            <w:proofErr w:type="spellEnd"/>
            <w:r w:rsidRPr="00BE3355">
              <w:rPr>
                <w:rFonts w:ascii="Times New Roman" w:hAnsi="Times New Roman"/>
                <w:b/>
                <w:i/>
                <w:sz w:val="28"/>
                <w:szCs w:val="28"/>
                <w:lang w:eastAsia="ru-RU"/>
              </w:rPr>
              <w:t>:</w:t>
            </w:r>
            <w:r w:rsidRPr="00BE3355">
              <w:rPr>
                <w:rFonts w:ascii="Times New Roman" w:hAnsi="Times New Roman"/>
                <w:sz w:val="28"/>
                <w:szCs w:val="28"/>
                <w:lang w:eastAsia="ru-RU"/>
              </w:rPr>
              <w:t xml:space="preserve"> Норма </w:t>
            </w:r>
            <w:proofErr w:type="spellStart"/>
            <w:r w:rsidRPr="00BE3355">
              <w:rPr>
                <w:rFonts w:ascii="Times New Roman" w:hAnsi="Times New Roman"/>
                <w:sz w:val="28"/>
                <w:szCs w:val="28"/>
                <w:lang w:eastAsia="ru-RU"/>
              </w:rPr>
              <w:t>робочого</w:t>
            </w:r>
            <w:proofErr w:type="spellEnd"/>
            <w:r w:rsidRPr="00BE3355">
              <w:rPr>
                <w:rFonts w:ascii="Times New Roman" w:hAnsi="Times New Roman"/>
                <w:sz w:val="28"/>
                <w:szCs w:val="28"/>
                <w:lang w:eastAsia="ru-RU"/>
              </w:rPr>
              <w:t xml:space="preserve"> часу</w:t>
            </w:r>
            <w:r w:rsidRPr="00BE3355">
              <w:rPr>
                <w:rFonts w:ascii="Times New Roman" w:hAnsi="Times New Roman"/>
                <w:sz w:val="28"/>
                <w:szCs w:val="28"/>
                <w:lang w:val="uk-UA" w:eastAsia="ru-RU"/>
              </w:rPr>
              <w:t xml:space="preserve"> </w:t>
            </w:r>
            <w:proofErr w:type="spellStart"/>
            <w:r w:rsidRPr="00BE3355">
              <w:rPr>
                <w:rFonts w:ascii="Times New Roman" w:hAnsi="Times New Roman"/>
                <w:sz w:val="28"/>
                <w:szCs w:val="28"/>
                <w:lang w:val="uk-UA" w:eastAsia="ru-RU"/>
              </w:rPr>
              <w:t>прогнозно</w:t>
            </w:r>
            <w:proofErr w:type="spellEnd"/>
            <w:r w:rsidRPr="00BE3355">
              <w:rPr>
                <w:rFonts w:ascii="Times New Roman" w:hAnsi="Times New Roman"/>
                <w:sz w:val="28"/>
                <w:szCs w:val="28"/>
                <w:lang w:eastAsia="ru-RU"/>
              </w:rPr>
              <w:t xml:space="preserve"> на 20</w:t>
            </w:r>
            <w:r w:rsidRPr="00BE3355">
              <w:rPr>
                <w:rFonts w:ascii="Times New Roman" w:hAnsi="Times New Roman"/>
                <w:sz w:val="28"/>
                <w:szCs w:val="28"/>
                <w:lang w:val="uk-UA" w:eastAsia="ru-RU"/>
              </w:rPr>
              <w:t>2</w:t>
            </w:r>
            <w:r w:rsidR="001F5779">
              <w:rPr>
                <w:rFonts w:ascii="Times New Roman" w:hAnsi="Times New Roman"/>
                <w:sz w:val="28"/>
                <w:szCs w:val="28"/>
                <w:lang w:val="uk-UA" w:eastAsia="ru-RU"/>
              </w:rPr>
              <w:t>6</w:t>
            </w:r>
            <w:r w:rsidRPr="00BE3355">
              <w:rPr>
                <w:rFonts w:ascii="Times New Roman" w:hAnsi="Times New Roman"/>
                <w:sz w:val="28"/>
                <w:szCs w:val="28"/>
                <w:lang w:eastAsia="ru-RU"/>
              </w:rPr>
              <w:t xml:space="preserve"> </w:t>
            </w:r>
            <w:proofErr w:type="spellStart"/>
            <w:r w:rsidRPr="00BE3355">
              <w:rPr>
                <w:rFonts w:ascii="Times New Roman" w:hAnsi="Times New Roman"/>
                <w:sz w:val="28"/>
                <w:szCs w:val="28"/>
                <w:lang w:eastAsia="ru-RU"/>
              </w:rPr>
              <w:t>рік</w:t>
            </w:r>
            <w:proofErr w:type="spellEnd"/>
            <w:r w:rsidRPr="00BE3355">
              <w:rPr>
                <w:rFonts w:ascii="Times New Roman" w:hAnsi="Times New Roman"/>
                <w:sz w:val="28"/>
                <w:szCs w:val="28"/>
                <w:lang w:eastAsia="ru-RU"/>
              </w:rPr>
              <w:t xml:space="preserve"> становить при 40-годинному </w:t>
            </w:r>
            <w:proofErr w:type="spellStart"/>
            <w:r w:rsidRPr="00BE3355">
              <w:rPr>
                <w:rFonts w:ascii="Times New Roman" w:hAnsi="Times New Roman"/>
                <w:sz w:val="28"/>
                <w:szCs w:val="28"/>
                <w:lang w:eastAsia="ru-RU"/>
              </w:rPr>
              <w:t>робочому</w:t>
            </w:r>
            <w:proofErr w:type="spellEnd"/>
            <w:r w:rsidRPr="00BE3355">
              <w:rPr>
                <w:rFonts w:ascii="Times New Roman" w:hAnsi="Times New Roman"/>
                <w:sz w:val="28"/>
                <w:szCs w:val="28"/>
                <w:lang w:eastAsia="ru-RU"/>
              </w:rPr>
              <w:t xml:space="preserve"> </w:t>
            </w:r>
            <w:proofErr w:type="spellStart"/>
            <w:r w:rsidRPr="00BE3355">
              <w:rPr>
                <w:rFonts w:ascii="Times New Roman" w:hAnsi="Times New Roman"/>
                <w:sz w:val="28"/>
                <w:szCs w:val="28"/>
                <w:lang w:eastAsia="ru-RU"/>
              </w:rPr>
              <w:t>тижні</w:t>
            </w:r>
            <w:proofErr w:type="spellEnd"/>
            <w:r w:rsidRPr="00BE3355">
              <w:rPr>
                <w:rFonts w:ascii="Times New Roman" w:hAnsi="Times New Roman"/>
                <w:sz w:val="28"/>
                <w:szCs w:val="28"/>
                <w:lang w:eastAsia="ru-RU"/>
              </w:rPr>
              <w:t xml:space="preserve"> - </w:t>
            </w:r>
            <w:r w:rsidR="00721E3A">
              <w:rPr>
                <w:rFonts w:ascii="Times New Roman" w:hAnsi="Times New Roman"/>
                <w:sz w:val="28"/>
                <w:szCs w:val="28"/>
                <w:lang w:val="uk-UA" w:eastAsia="ru-RU"/>
              </w:rPr>
              <w:t>208</w:t>
            </w:r>
            <w:r w:rsidR="00907EAC">
              <w:rPr>
                <w:rFonts w:ascii="Times New Roman" w:hAnsi="Times New Roman"/>
                <w:sz w:val="28"/>
                <w:szCs w:val="28"/>
                <w:lang w:val="uk-UA" w:eastAsia="ru-RU"/>
              </w:rPr>
              <w:t>8</w:t>
            </w:r>
            <w:r w:rsidRPr="00BE3355">
              <w:rPr>
                <w:rFonts w:ascii="Times New Roman" w:hAnsi="Times New Roman"/>
                <w:sz w:val="28"/>
                <w:szCs w:val="28"/>
                <w:lang w:eastAsia="ru-RU"/>
              </w:rPr>
              <w:t xml:space="preserve"> годин. Для </w:t>
            </w:r>
            <w:proofErr w:type="spellStart"/>
            <w:r w:rsidRPr="00BE3355">
              <w:rPr>
                <w:rFonts w:ascii="Times New Roman" w:hAnsi="Times New Roman"/>
                <w:sz w:val="28"/>
                <w:szCs w:val="28"/>
                <w:lang w:eastAsia="ru-RU"/>
              </w:rPr>
              <w:t>розрахунку</w:t>
            </w:r>
            <w:proofErr w:type="spellEnd"/>
            <w:r w:rsidRPr="00BE3355">
              <w:rPr>
                <w:rFonts w:ascii="Times New Roman" w:hAnsi="Times New Roman"/>
                <w:sz w:val="28"/>
                <w:szCs w:val="28"/>
                <w:lang w:eastAsia="ru-RU"/>
              </w:rPr>
              <w:t xml:space="preserve"> </w:t>
            </w:r>
            <w:proofErr w:type="spellStart"/>
            <w:r w:rsidRPr="00BE3355">
              <w:rPr>
                <w:rFonts w:ascii="Times New Roman" w:hAnsi="Times New Roman"/>
                <w:sz w:val="28"/>
                <w:szCs w:val="28"/>
                <w:lang w:eastAsia="ru-RU"/>
              </w:rPr>
              <w:t>використовується</w:t>
            </w:r>
            <w:proofErr w:type="spellEnd"/>
            <w:r w:rsidRPr="00BE3355">
              <w:rPr>
                <w:rFonts w:ascii="Times New Roman" w:hAnsi="Times New Roman"/>
                <w:sz w:val="28"/>
                <w:szCs w:val="28"/>
                <w:lang w:eastAsia="ru-RU"/>
              </w:rPr>
              <w:t xml:space="preserve"> </w:t>
            </w:r>
            <w:r w:rsidRPr="00BE3355">
              <w:rPr>
                <w:rFonts w:ascii="Times New Roman" w:hAnsi="Times New Roman"/>
                <w:sz w:val="28"/>
                <w:szCs w:val="28"/>
                <w:lang w:val="uk-UA" w:eastAsia="ru-RU"/>
              </w:rPr>
              <w:t xml:space="preserve">прогнозна </w:t>
            </w:r>
            <w:proofErr w:type="spellStart"/>
            <w:r w:rsidRPr="00BE3355">
              <w:rPr>
                <w:rFonts w:ascii="Times New Roman" w:hAnsi="Times New Roman"/>
                <w:sz w:val="28"/>
                <w:szCs w:val="28"/>
                <w:lang w:eastAsia="ru-RU"/>
              </w:rPr>
              <w:t>мінімальна</w:t>
            </w:r>
            <w:proofErr w:type="spellEnd"/>
            <w:r w:rsidRPr="00BE3355">
              <w:rPr>
                <w:rFonts w:ascii="Times New Roman" w:hAnsi="Times New Roman"/>
                <w:sz w:val="28"/>
                <w:szCs w:val="28"/>
                <w:lang w:eastAsia="ru-RU"/>
              </w:rPr>
              <w:t xml:space="preserve"> </w:t>
            </w:r>
            <w:proofErr w:type="spellStart"/>
            <w:r w:rsidRPr="00BE3355">
              <w:rPr>
                <w:rFonts w:ascii="Times New Roman" w:hAnsi="Times New Roman"/>
                <w:sz w:val="28"/>
                <w:szCs w:val="28"/>
                <w:lang w:eastAsia="ru-RU"/>
              </w:rPr>
              <w:t>заробітна</w:t>
            </w:r>
            <w:proofErr w:type="spellEnd"/>
            <w:r w:rsidRPr="00BE3355">
              <w:rPr>
                <w:rFonts w:ascii="Times New Roman" w:hAnsi="Times New Roman"/>
                <w:sz w:val="28"/>
                <w:szCs w:val="28"/>
                <w:lang w:eastAsia="ru-RU"/>
              </w:rPr>
              <w:t xml:space="preserve"> плата, </w:t>
            </w:r>
            <w:proofErr w:type="spellStart"/>
            <w:r w:rsidRPr="00BE3355">
              <w:rPr>
                <w:rFonts w:ascii="Times New Roman" w:hAnsi="Times New Roman"/>
                <w:sz w:val="28"/>
                <w:szCs w:val="28"/>
                <w:lang w:eastAsia="ru-RU"/>
              </w:rPr>
              <w:t>що</w:t>
            </w:r>
            <w:proofErr w:type="spellEnd"/>
            <w:r w:rsidRPr="00BE3355">
              <w:rPr>
                <w:rFonts w:ascii="Times New Roman" w:hAnsi="Times New Roman"/>
                <w:sz w:val="28"/>
                <w:szCs w:val="28"/>
                <w:lang w:eastAsia="ru-RU"/>
              </w:rPr>
              <w:t xml:space="preserve"> у 20</w:t>
            </w:r>
            <w:r w:rsidRPr="00BE3355">
              <w:rPr>
                <w:rFonts w:ascii="Times New Roman" w:hAnsi="Times New Roman"/>
                <w:sz w:val="28"/>
                <w:szCs w:val="28"/>
                <w:lang w:val="uk-UA" w:eastAsia="ru-RU"/>
              </w:rPr>
              <w:t>2</w:t>
            </w:r>
            <w:r w:rsidR="001F5779">
              <w:rPr>
                <w:rFonts w:ascii="Times New Roman" w:hAnsi="Times New Roman"/>
                <w:sz w:val="28"/>
                <w:szCs w:val="28"/>
                <w:lang w:val="uk-UA" w:eastAsia="ru-RU"/>
              </w:rPr>
              <w:t>6</w:t>
            </w:r>
            <w:r w:rsidRPr="00BE3355">
              <w:rPr>
                <w:rFonts w:ascii="Times New Roman" w:hAnsi="Times New Roman"/>
                <w:sz w:val="28"/>
                <w:szCs w:val="28"/>
                <w:lang w:eastAsia="ru-RU"/>
              </w:rPr>
              <w:t xml:space="preserve"> </w:t>
            </w:r>
            <w:proofErr w:type="spellStart"/>
            <w:r w:rsidRPr="00BE3355">
              <w:rPr>
                <w:rFonts w:ascii="Times New Roman" w:hAnsi="Times New Roman"/>
                <w:sz w:val="28"/>
                <w:szCs w:val="28"/>
                <w:lang w:eastAsia="ru-RU"/>
              </w:rPr>
              <w:t>році</w:t>
            </w:r>
            <w:proofErr w:type="spellEnd"/>
            <w:r w:rsidRPr="00BE3355">
              <w:rPr>
                <w:rFonts w:ascii="Times New Roman" w:hAnsi="Times New Roman"/>
                <w:sz w:val="28"/>
                <w:szCs w:val="28"/>
                <w:lang w:eastAsia="ru-RU"/>
              </w:rPr>
              <w:t xml:space="preserve"> становить </w:t>
            </w:r>
            <w:r w:rsidR="00907EAC">
              <w:rPr>
                <w:rFonts w:ascii="Times New Roman" w:hAnsi="Times New Roman"/>
                <w:sz w:val="28"/>
                <w:szCs w:val="28"/>
                <w:lang w:val="uk-UA" w:eastAsia="ru-RU"/>
              </w:rPr>
              <w:t>8</w:t>
            </w:r>
            <w:r w:rsidR="001F5779">
              <w:rPr>
                <w:rFonts w:ascii="Times New Roman" w:hAnsi="Times New Roman"/>
                <w:sz w:val="28"/>
                <w:szCs w:val="28"/>
                <w:lang w:val="uk-UA" w:eastAsia="ru-RU"/>
              </w:rPr>
              <w:t>647</w:t>
            </w:r>
            <w:r w:rsidRPr="00BE3355">
              <w:rPr>
                <w:rFonts w:ascii="Times New Roman" w:hAnsi="Times New Roman"/>
                <w:sz w:val="28"/>
                <w:szCs w:val="28"/>
                <w:lang w:val="uk-UA" w:eastAsia="ru-RU"/>
              </w:rPr>
              <w:t>,00</w:t>
            </w:r>
            <w:r w:rsidRPr="00BE3355">
              <w:rPr>
                <w:rFonts w:ascii="Times New Roman" w:hAnsi="Times New Roman"/>
                <w:sz w:val="28"/>
                <w:szCs w:val="28"/>
                <w:lang w:eastAsia="ru-RU"/>
              </w:rPr>
              <w:t xml:space="preserve"> грн.</w:t>
            </w:r>
            <w:r w:rsidRPr="00BE3355">
              <w:rPr>
                <w:rFonts w:ascii="Times New Roman" w:hAnsi="Times New Roman"/>
                <w:sz w:val="28"/>
                <w:szCs w:val="28"/>
                <w:lang w:val="uk-UA" w:eastAsia="ru-RU"/>
              </w:rPr>
              <w:t xml:space="preserve">, </w:t>
            </w:r>
            <w:r w:rsidRPr="00BE3355">
              <w:rPr>
                <w:rFonts w:ascii="Times New Roman" w:hAnsi="Times New Roman"/>
                <w:sz w:val="28"/>
                <w:szCs w:val="28"/>
                <w:lang w:eastAsia="ru-RU"/>
              </w:rPr>
              <w:t xml:space="preserve"> </w:t>
            </w:r>
            <w:r w:rsidRPr="00BE3355">
              <w:rPr>
                <w:rFonts w:ascii="Times New Roman" w:hAnsi="Times New Roman"/>
                <w:sz w:val="28"/>
                <w:szCs w:val="28"/>
                <w:lang w:val="uk-UA" w:eastAsia="ru-RU"/>
              </w:rPr>
              <w:t>згідно</w:t>
            </w:r>
            <w:r w:rsidRPr="00BE3355">
              <w:rPr>
                <w:rFonts w:ascii="Times New Roman" w:hAnsi="Times New Roman"/>
                <w:sz w:val="28"/>
                <w:szCs w:val="28"/>
                <w:lang w:eastAsia="ru-RU"/>
              </w:rPr>
              <w:t xml:space="preserve"> ст.8 Закону </w:t>
            </w:r>
            <w:proofErr w:type="spellStart"/>
            <w:r w:rsidRPr="00BE3355">
              <w:rPr>
                <w:rFonts w:ascii="Times New Roman" w:hAnsi="Times New Roman"/>
                <w:sz w:val="28"/>
                <w:szCs w:val="28"/>
                <w:lang w:eastAsia="ru-RU"/>
              </w:rPr>
              <w:t>України</w:t>
            </w:r>
            <w:proofErr w:type="spellEnd"/>
            <w:r w:rsidRPr="00BE3355">
              <w:rPr>
                <w:rFonts w:ascii="Times New Roman" w:hAnsi="Times New Roman"/>
                <w:sz w:val="28"/>
                <w:szCs w:val="28"/>
                <w:lang w:eastAsia="ru-RU"/>
              </w:rPr>
              <w:t xml:space="preserve"> «Про </w:t>
            </w:r>
            <w:proofErr w:type="spellStart"/>
            <w:r w:rsidRPr="00BE3355">
              <w:rPr>
                <w:rFonts w:ascii="Times New Roman" w:hAnsi="Times New Roman"/>
                <w:sz w:val="28"/>
                <w:szCs w:val="28"/>
                <w:lang w:eastAsia="ru-RU"/>
              </w:rPr>
              <w:t>Державний</w:t>
            </w:r>
            <w:proofErr w:type="spellEnd"/>
            <w:r w:rsidRPr="00BE3355">
              <w:rPr>
                <w:rFonts w:ascii="Times New Roman" w:hAnsi="Times New Roman"/>
                <w:sz w:val="28"/>
                <w:szCs w:val="28"/>
                <w:lang w:eastAsia="ru-RU"/>
              </w:rPr>
              <w:t xml:space="preserve"> бюджет </w:t>
            </w:r>
            <w:proofErr w:type="spellStart"/>
            <w:r w:rsidRPr="00BE3355">
              <w:rPr>
                <w:rFonts w:ascii="Times New Roman" w:hAnsi="Times New Roman"/>
                <w:sz w:val="28"/>
                <w:szCs w:val="28"/>
                <w:lang w:eastAsia="ru-RU"/>
              </w:rPr>
              <w:t>України</w:t>
            </w:r>
            <w:proofErr w:type="spellEnd"/>
            <w:r w:rsidRPr="00BE3355">
              <w:rPr>
                <w:rFonts w:ascii="Times New Roman" w:hAnsi="Times New Roman"/>
                <w:sz w:val="28"/>
                <w:szCs w:val="28"/>
                <w:lang w:eastAsia="ru-RU"/>
              </w:rPr>
              <w:t xml:space="preserve"> на 20</w:t>
            </w:r>
            <w:r w:rsidRPr="00BE3355">
              <w:rPr>
                <w:rFonts w:ascii="Times New Roman" w:hAnsi="Times New Roman"/>
                <w:sz w:val="28"/>
                <w:szCs w:val="28"/>
                <w:lang w:val="uk-UA" w:eastAsia="ru-RU"/>
              </w:rPr>
              <w:t>2</w:t>
            </w:r>
            <w:r w:rsidR="00B24BF7">
              <w:rPr>
                <w:rFonts w:ascii="Times New Roman" w:hAnsi="Times New Roman"/>
                <w:sz w:val="28"/>
                <w:szCs w:val="28"/>
                <w:lang w:val="uk-UA" w:eastAsia="ru-RU"/>
              </w:rPr>
              <w:t>6</w:t>
            </w:r>
            <w:r w:rsidRPr="00BE3355">
              <w:rPr>
                <w:rFonts w:ascii="Times New Roman" w:hAnsi="Times New Roman"/>
                <w:sz w:val="28"/>
                <w:szCs w:val="28"/>
                <w:lang w:eastAsia="ru-RU"/>
              </w:rPr>
              <w:t xml:space="preserve"> </w:t>
            </w:r>
            <w:proofErr w:type="spellStart"/>
            <w:r w:rsidRPr="00BE3355">
              <w:rPr>
                <w:rFonts w:ascii="Times New Roman" w:hAnsi="Times New Roman"/>
                <w:sz w:val="28"/>
                <w:szCs w:val="28"/>
                <w:lang w:eastAsia="ru-RU"/>
              </w:rPr>
              <w:t>рік</w:t>
            </w:r>
            <w:proofErr w:type="spellEnd"/>
            <w:r w:rsidRPr="00BE3355">
              <w:rPr>
                <w:rFonts w:ascii="Times New Roman" w:hAnsi="Times New Roman"/>
                <w:sz w:val="28"/>
                <w:szCs w:val="28"/>
                <w:lang w:eastAsia="ru-RU"/>
              </w:rPr>
              <w:t>»)</w:t>
            </w:r>
          </w:p>
        </w:tc>
      </w:tr>
      <w:tr w:rsidR="00BE3355" w:rsidRPr="00BE3355" w:rsidTr="00EF18FB">
        <w:trPr>
          <w:gridAfter w:val="1"/>
          <w:wAfter w:w="26" w:type="pct"/>
          <w:tblCellSpacing w:w="22" w:type="dxa"/>
        </w:trPr>
        <w:tc>
          <w:tcPr>
            <w:tcW w:w="4907" w:type="pct"/>
            <w:gridSpan w:val="5"/>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Оцінка вартості адміністративних процедур суб'єктів малого підприємництва щодо виконання регулювання та звітування</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9</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Процедури отримання первинної інформації про вимоги регулювання</w:t>
            </w:r>
            <w:r w:rsidRPr="00BE3355">
              <w:rPr>
                <w:rFonts w:ascii="Times New Roman" w:hAnsi="Times New Roman"/>
                <w:sz w:val="28"/>
                <w:szCs w:val="28"/>
                <w:lang w:val="uk-UA" w:eastAsia="ru-RU"/>
              </w:rPr>
              <w:br/>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907EAC" w:rsidP="00EF18FB">
            <w:pPr>
              <w:spacing w:before="100" w:beforeAutospacing="1" w:after="100" w:afterAutospacing="1"/>
              <w:ind w:left="-37" w:firstLine="37"/>
              <w:jc w:val="center"/>
              <w:rPr>
                <w:rFonts w:ascii="Times New Roman" w:hAnsi="Times New Roman"/>
                <w:sz w:val="28"/>
                <w:szCs w:val="28"/>
                <w:lang w:val="uk-UA" w:eastAsia="ru-RU"/>
              </w:rPr>
            </w:pPr>
            <w:r>
              <w:rPr>
                <w:rFonts w:ascii="Times New Roman" w:hAnsi="Times New Roman"/>
                <w:sz w:val="28"/>
                <w:szCs w:val="28"/>
                <w:lang w:val="uk-UA" w:eastAsia="ru-RU"/>
              </w:rPr>
              <w:t>2</w:t>
            </w:r>
            <w:r w:rsidR="00B24BF7">
              <w:rPr>
                <w:rFonts w:ascii="Times New Roman" w:hAnsi="Times New Roman"/>
                <w:sz w:val="28"/>
                <w:szCs w:val="28"/>
                <w:lang w:val="uk-UA" w:eastAsia="ru-RU"/>
              </w:rPr>
              <w:t>6</w:t>
            </w:r>
            <w:r>
              <w:rPr>
                <w:rFonts w:ascii="Times New Roman" w:hAnsi="Times New Roman"/>
                <w:sz w:val="28"/>
                <w:szCs w:val="28"/>
                <w:lang w:val="uk-UA" w:eastAsia="ru-RU"/>
              </w:rPr>
              <w:t>,00</w:t>
            </w:r>
          </w:p>
          <w:p w:rsidR="00BE3355" w:rsidRPr="00BE3355" w:rsidRDefault="00BE3355" w:rsidP="00B24BF7">
            <w:pPr>
              <w:spacing w:before="100" w:beforeAutospacing="1" w:after="100" w:afterAutospacing="1"/>
              <w:ind w:left="-37" w:firstLine="37"/>
              <w:jc w:val="center"/>
              <w:rPr>
                <w:rFonts w:ascii="Times New Roman" w:hAnsi="Times New Roman"/>
                <w:sz w:val="28"/>
                <w:szCs w:val="28"/>
                <w:lang w:val="uk-UA" w:eastAsia="ru-RU"/>
              </w:rPr>
            </w:pPr>
            <w:r w:rsidRPr="00BE3355">
              <w:rPr>
                <w:rFonts w:ascii="Times New Roman" w:hAnsi="Times New Roman"/>
                <w:sz w:val="28"/>
                <w:szCs w:val="28"/>
                <w:lang w:val="uk-UA" w:eastAsia="ru-RU"/>
              </w:rPr>
              <w:t xml:space="preserve">(0,5 </w:t>
            </w:r>
            <w:r w:rsidRPr="00BE3355">
              <w:rPr>
                <w:rFonts w:ascii="Times New Roman" w:hAnsi="Times New Roman"/>
                <w:sz w:val="28"/>
                <w:szCs w:val="28"/>
                <w:lang w:eastAsia="ru-RU"/>
              </w:rPr>
              <w:t>год*</w:t>
            </w:r>
            <w:r w:rsidR="00B24BF7">
              <w:rPr>
                <w:rFonts w:ascii="Times New Roman" w:hAnsi="Times New Roman"/>
                <w:sz w:val="28"/>
                <w:szCs w:val="28"/>
                <w:lang w:val="uk-UA" w:eastAsia="ru-RU"/>
              </w:rPr>
              <w:t>52</w:t>
            </w:r>
            <w:r w:rsidR="00907EAC">
              <w:rPr>
                <w:rFonts w:ascii="Times New Roman" w:hAnsi="Times New Roman"/>
                <w:sz w:val="28"/>
                <w:szCs w:val="28"/>
                <w:lang w:val="uk-UA" w:eastAsia="ru-RU"/>
              </w:rPr>
              <w:t xml:space="preserve">,00 грн. </w:t>
            </w:r>
            <w:r w:rsidRPr="00BE3355">
              <w:rPr>
                <w:rFonts w:ascii="Times New Roman" w:hAnsi="Times New Roman"/>
                <w:sz w:val="28"/>
                <w:szCs w:val="28"/>
                <w:lang w:eastAsia="ru-RU"/>
              </w:rPr>
              <w:t xml:space="preserve">= </w:t>
            </w:r>
            <w:r w:rsidR="00907EAC">
              <w:rPr>
                <w:rFonts w:ascii="Times New Roman" w:hAnsi="Times New Roman"/>
                <w:sz w:val="28"/>
                <w:szCs w:val="28"/>
                <w:lang w:val="uk-UA" w:eastAsia="ru-RU"/>
              </w:rPr>
              <w:t>2</w:t>
            </w:r>
            <w:r w:rsidR="00B24BF7">
              <w:rPr>
                <w:rFonts w:ascii="Times New Roman" w:hAnsi="Times New Roman"/>
                <w:sz w:val="28"/>
                <w:szCs w:val="28"/>
                <w:lang w:val="uk-UA" w:eastAsia="ru-RU"/>
              </w:rPr>
              <w:t>6</w:t>
            </w:r>
            <w:r w:rsidR="00907EAC">
              <w:rPr>
                <w:rFonts w:ascii="Times New Roman" w:hAnsi="Times New Roman"/>
                <w:sz w:val="28"/>
                <w:szCs w:val="28"/>
                <w:lang w:val="uk-UA" w:eastAsia="ru-RU"/>
              </w:rPr>
              <w:t>,00</w:t>
            </w:r>
            <w:r w:rsidRPr="00BE3355">
              <w:rPr>
                <w:rFonts w:ascii="Times New Roman" w:hAnsi="Times New Roman"/>
                <w:sz w:val="28"/>
                <w:szCs w:val="28"/>
                <w:lang w:val="uk-UA" w:eastAsia="ru-RU"/>
              </w:rPr>
              <w:t>)</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907EAC" w:rsidP="00B24BF7">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w:t>
            </w:r>
            <w:r w:rsidR="00B24BF7">
              <w:rPr>
                <w:rFonts w:ascii="Times New Roman" w:hAnsi="Times New Roman"/>
                <w:sz w:val="28"/>
                <w:szCs w:val="28"/>
                <w:lang w:val="uk-UA" w:eastAsia="ru-RU"/>
              </w:rPr>
              <w:t>3</w:t>
            </w:r>
            <w:r>
              <w:rPr>
                <w:rFonts w:ascii="Times New Roman" w:hAnsi="Times New Roman"/>
                <w:sz w:val="28"/>
                <w:szCs w:val="28"/>
                <w:lang w:val="uk-UA" w:eastAsia="ru-RU"/>
              </w:rPr>
              <w:t>0,00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10</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Процедури організації виконання вимог регулювання</w:t>
            </w:r>
            <w:r w:rsidRPr="00BE3355">
              <w:rPr>
                <w:rFonts w:ascii="Times New Roman" w:hAnsi="Times New Roman"/>
                <w:sz w:val="28"/>
                <w:szCs w:val="28"/>
                <w:lang w:val="uk-UA" w:eastAsia="ru-RU"/>
              </w:rPr>
              <w:br/>
            </w:r>
          </w:p>
        </w:tc>
        <w:tc>
          <w:tcPr>
            <w:tcW w:w="775" w:type="pct"/>
            <w:tcBorders>
              <w:top w:val="outset" w:sz="6" w:space="0" w:color="auto"/>
              <w:left w:val="outset" w:sz="6" w:space="0" w:color="auto"/>
              <w:bottom w:val="outset" w:sz="6" w:space="0" w:color="auto"/>
              <w:right w:val="outset" w:sz="6" w:space="0" w:color="auto"/>
            </w:tcBorders>
          </w:tcPr>
          <w:p w:rsidR="00B24BF7" w:rsidRPr="00BE3355" w:rsidRDefault="00B24BF7" w:rsidP="00B24BF7">
            <w:pPr>
              <w:spacing w:before="100" w:beforeAutospacing="1" w:after="100" w:afterAutospacing="1"/>
              <w:ind w:left="-37" w:firstLine="37"/>
              <w:jc w:val="center"/>
              <w:rPr>
                <w:rFonts w:ascii="Times New Roman" w:hAnsi="Times New Roman"/>
                <w:sz w:val="28"/>
                <w:szCs w:val="28"/>
                <w:lang w:val="uk-UA" w:eastAsia="ru-RU"/>
              </w:rPr>
            </w:pPr>
            <w:r>
              <w:rPr>
                <w:rFonts w:ascii="Times New Roman" w:hAnsi="Times New Roman"/>
                <w:sz w:val="28"/>
                <w:szCs w:val="28"/>
                <w:lang w:val="uk-UA" w:eastAsia="ru-RU"/>
              </w:rPr>
              <w:t>26,00</w:t>
            </w:r>
          </w:p>
          <w:p w:rsidR="00BE3355" w:rsidRPr="00BE3355" w:rsidRDefault="00B24BF7" w:rsidP="00B24BF7">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xml:space="preserve">(0,5 </w:t>
            </w:r>
            <w:r w:rsidRPr="00BE3355">
              <w:rPr>
                <w:rFonts w:ascii="Times New Roman" w:hAnsi="Times New Roman"/>
                <w:sz w:val="28"/>
                <w:szCs w:val="28"/>
                <w:lang w:eastAsia="ru-RU"/>
              </w:rPr>
              <w:t>год*</w:t>
            </w:r>
            <w:r>
              <w:rPr>
                <w:rFonts w:ascii="Times New Roman" w:hAnsi="Times New Roman"/>
                <w:sz w:val="28"/>
                <w:szCs w:val="28"/>
                <w:lang w:val="uk-UA" w:eastAsia="ru-RU"/>
              </w:rPr>
              <w:t xml:space="preserve">52,00 грн. </w:t>
            </w:r>
            <w:r w:rsidRPr="00BE3355">
              <w:rPr>
                <w:rFonts w:ascii="Times New Roman" w:hAnsi="Times New Roman"/>
                <w:sz w:val="28"/>
                <w:szCs w:val="28"/>
                <w:lang w:eastAsia="ru-RU"/>
              </w:rPr>
              <w:t xml:space="preserve">= </w:t>
            </w:r>
            <w:r>
              <w:rPr>
                <w:rFonts w:ascii="Times New Roman" w:hAnsi="Times New Roman"/>
                <w:sz w:val="28"/>
                <w:szCs w:val="28"/>
                <w:lang w:val="uk-UA" w:eastAsia="ru-RU"/>
              </w:rPr>
              <w:t>26,00</w:t>
            </w:r>
            <w:r w:rsidRPr="00BE3355">
              <w:rPr>
                <w:rFonts w:ascii="Times New Roman" w:hAnsi="Times New Roman"/>
                <w:sz w:val="28"/>
                <w:szCs w:val="28"/>
                <w:lang w:val="uk-UA" w:eastAsia="ru-RU"/>
              </w:rPr>
              <w:t>)</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5E5FAC" w:rsidP="00B24BF7">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w:t>
            </w:r>
            <w:r w:rsidR="00B24BF7">
              <w:rPr>
                <w:rFonts w:ascii="Times New Roman" w:hAnsi="Times New Roman"/>
                <w:sz w:val="28"/>
                <w:szCs w:val="28"/>
                <w:lang w:val="uk-UA" w:eastAsia="ru-RU"/>
              </w:rPr>
              <w:t>3</w:t>
            </w:r>
            <w:r>
              <w:rPr>
                <w:rFonts w:ascii="Times New Roman" w:hAnsi="Times New Roman"/>
                <w:sz w:val="28"/>
                <w:szCs w:val="28"/>
                <w:lang w:val="uk-UA" w:eastAsia="ru-RU"/>
              </w:rPr>
              <w:t>0,00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11</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Процедури офіційного звітування</w:t>
            </w:r>
            <w:r w:rsidRPr="00BE3355">
              <w:rPr>
                <w:rFonts w:ascii="Times New Roman" w:hAnsi="Times New Roman"/>
                <w:sz w:val="28"/>
                <w:szCs w:val="28"/>
                <w:lang w:val="uk-UA" w:eastAsia="ru-RU"/>
              </w:rPr>
              <w:br/>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24BF7" w:rsidP="005E5FAC">
            <w:pPr>
              <w:spacing w:line="240" w:lineRule="auto"/>
              <w:rPr>
                <w:rFonts w:ascii="Times New Roman" w:hAnsi="Times New Roman"/>
                <w:sz w:val="28"/>
                <w:szCs w:val="28"/>
                <w:lang w:val="uk-UA" w:eastAsia="ru-RU"/>
              </w:rPr>
            </w:pPr>
            <w:r>
              <w:rPr>
                <w:rFonts w:ascii="Times New Roman" w:hAnsi="Times New Roman"/>
                <w:sz w:val="28"/>
                <w:szCs w:val="28"/>
                <w:lang w:val="uk-UA" w:eastAsia="ru-RU"/>
              </w:rPr>
              <w:t>52</w:t>
            </w:r>
            <w:r w:rsidR="005E5FAC">
              <w:rPr>
                <w:rFonts w:ascii="Times New Roman" w:hAnsi="Times New Roman"/>
                <w:sz w:val="28"/>
                <w:szCs w:val="28"/>
                <w:lang w:val="uk-UA" w:eastAsia="ru-RU"/>
              </w:rPr>
              <w:t>,00</w:t>
            </w:r>
          </w:p>
          <w:p w:rsidR="005E5FAC" w:rsidRDefault="00BE3355" w:rsidP="005E5FAC">
            <w:pPr>
              <w:spacing w:line="240" w:lineRule="auto"/>
              <w:rPr>
                <w:rFonts w:ascii="Times New Roman" w:hAnsi="Times New Roman"/>
                <w:sz w:val="28"/>
                <w:szCs w:val="28"/>
                <w:lang w:eastAsia="ru-RU"/>
              </w:rPr>
            </w:pPr>
            <w:r w:rsidRPr="00BE3355">
              <w:rPr>
                <w:rFonts w:ascii="Times New Roman" w:hAnsi="Times New Roman"/>
                <w:sz w:val="28"/>
                <w:szCs w:val="28"/>
                <w:lang w:val="uk-UA" w:eastAsia="ru-RU"/>
              </w:rPr>
              <w:t xml:space="preserve">(1 </w:t>
            </w:r>
            <w:r w:rsidRPr="00BE3355">
              <w:rPr>
                <w:rFonts w:ascii="Times New Roman" w:hAnsi="Times New Roman"/>
                <w:sz w:val="28"/>
                <w:szCs w:val="28"/>
                <w:lang w:eastAsia="ru-RU"/>
              </w:rPr>
              <w:t>год</w:t>
            </w:r>
            <w:r w:rsidR="005E5FAC">
              <w:rPr>
                <w:rFonts w:ascii="Times New Roman" w:hAnsi="Times New Roman"/>
                <w:sz w:val="28"/>
                <w:szCs w:val="28"/>
                <w:lang w:val="uk-UA" w:eastAsia="ru-RU"/>
              </w:rPr>
              <w:t xml:space="preserve"> </w:t>
            </w:r>
            <w:r w:rsidRPr="00BE3355">
              <w:rPr>
                <w:rFonts w:ascii="Times New Roman" w:hAnsi="Times New Roman"/>
                <w:sz w:val="28"/>
                <w:szCs w:val="28"/>
                <w:lang w:eastAsia="ru-RU"/>
              </w:rPr>
              <w:t>*</w:t>
            </w:r>
          </w:p>
          <w:p w:rsidR="00BE3355" w:rsidRPr="00BE3355" w:rsidRDefault="00B24BF7" w:rsidP="00B24BF7">
            <w:pPr>
              <w:spacing w:line="240" w:lineRule="auto"/>
              <w:rPr>
                <w:rFonts w:ascii="Times New Roman" w:hAnsi="Times New Roman"/>
                <w:sz w:val="28"/>
                <w:szCs w:val="28"/>
                <w:lang w:val="uk-UA" w:eastAsia="ru-RU"/>
              </w:rPr>
            </w:pPr>
            <w:r>
              <w:rPr>
                <w:rFonts w:ascii="Times New Roman" w:hAnsi="Times New Roman"/>
                <w:sz w:val="28"/>
                <w:szCs w:val="28"/>
                <w:lang w:val="uk-UA" w:eastAsia="ru-RU"/>
              </w:rPr>
              <w:t>52</w:t>
            </w:r>
            <w:r w:rsidR="005E5FAC">
              <w:rPr>
                <w:rFonts w:ascii="Times New Roman" w:hAnsi="Times New Roman"/>
                <w:sz w:val="28"/>
                <w:szCs w:val="28"/>
                <w:lang w:val="uk-UA" w:eastAsia="ru-RU"/>
              </w:rPr>
              <w:t>,00</w:t>
            </w:r>
            <w:r w:rsidR="00BE3355" w:rsidRPr="00BE3355">
              <w:rPr>
                <w:rFonts w:ascii="Times New Roman" w:hAnsi="Times New Roman"/>
                <w:sz w:val="28"/>
                <w:szCs w:val="28"/>
                <w:lang w:eastAsia="ru-RU"/>
              </w:rPr>
              <w:t xml:space="preserve"> </w:t>
            </w:r>
            <w:r w:rsidR="005E5FAC">
              <w:rPr>
                <w:rFonts w:ascii="Times New Roman" w:hAnsi="Times New Roman"/>
                <w:sz w:val="28"/>
                <w:szCs w:val="28"/>
                <w:lang w:val="uk-UA" w:eastAsia="ru-RU"/>
              </w:rPr>
              <w:t xml:space="preserve">грн. </w:t>
            </w:r>
            <w:r w:rsidR="00BE3355" w:rsidRPr="00BE3355">
              <w:rPr>
                <w:rFonts w:ascii="Times New Roman" w:hAnsi="Times New Roman"/>
                <w:sz w:val="28"/>
                <w:szCs w:val="28"/>
                <w:lang w:eastAsia="ru-RU"/>
              </w:rPr>
              <w:lastRenderedPageBreak/>
              <w:t xml:space="preserve">= </w:t>
            </w:r>
            <w:r>
              <w:rPr>
                <w:rFonts w:ascii="Times New Roman" w:hAnsi="Times New Roman"/>
                <w:sz w:val="28"/>
                <w:szCs w:val="28"/>
                <w:lang w:val="uk-UA" w:eastAsia="ru-RU"/>
              </w:rPr>
              <w:t>52</w:t>
            </w:r>
            <w:r w:rsidR="005E5FAC">
              <w:rPr>
                <w:rFonts w:ascii="Times New Roman" w:hAnsi="Times New Roman"/>
                <w:sz w:val="28"/>
                <w:szCs w:val="28"/>
                <w:lang w:val="uk-UA" w:eastAsia="ru-RU"/>
              </w:rPr>
              <w:t>,00</w:t>
            </w:r>
            <w:r w:rsidR="00BE3355" w:rsidRPr="00BE3355">
              <w:rPr>
                <w:rFonts w:ascii="Times New Roman" w:hAnsi="Times New Roman"/>
                <w:sz w:val="28"/>
                <w:szCs w:val="28"/>
                <w:lang w:val="uk-UA" w:eastAsia="ru-RU"/>
              </w:rPr>
              <w:t>)</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0 </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5E5FAC" w:rsidP="00B24BF7">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2</w:t>
            </w:r>
            <w:r w:rsidR="00B24BF7">
              <w:rPr>
                <w:rFonts w:ascii="Times New Roman" w:hAnsi="Times New Roman"/>
                <w:sz w:val="28"/>
                <w:szCs w:val="28"/>
                <w:lang w:val="uk-UA" w:eastAsia="ru-RU"/>
              </w:rPr>
              <w:t>6</w:t>
            </w:r>
            <w:r>
              <w:rPr>
                <w:rFonts w:ascii="Times New Roman" w:hAnsi="Times New Roman"/>
                <w:sz w:val="28"/>
                <w:szCs w:val="28"/>
                <w:lang w:val="uk-UA" w:eastAsia="ru-RU"/>
              </w:rPr>
              <w:t>0,00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12</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Процедури щодо забезпечення процесу перевірок</w:t>
            </w:r>
            <w:r w:rsidRPr="00BE3355">
              <w:rPr>
                <w:rFonts w:ascii="Times New Roman" w:hAnsi="Times New Roman"/>
                <w:sz w:val="28"/>
                <w:szCs w:val="28"/>
                <w:lang w:val="uk-UA" w:eastAsia="ru-RU"/>
              </w:rPr>
              <w:br/>
            </w:r>
          </w:p>
        </w:tc>
        <w:tc>
          <w:tcPr>
            <w:tcW w:w="775" w:type="pct"/>
            <w:tcBorders>
              <w:top w:val="outset" w:sz="6" w:space="0" w:color="auto"/>
              <w:left w:val="outset" w:sz="6" w:space="0" w:color="auto"/>
              <w:bottom w:val="outset" w:sz="6" w:space="0" w:color="auto"/>
              <w:right w:val="outset" w:sz="6" w:space="0" w:color="auto"/>
            </w:tcBorders>
          </w:tcPr>
          <w:p w:rsidR="00B24BF7" w:rsidRPr="00BE3355" w:rsidRDefault="00B24BF7" w:rsidP="00B24BF7">
            <w:pPr>
              <w:spacing w:before="100" w:beforeAutospacing="1" w:after="100" w:afterAutospacing="1"/>
              <w:ind w:left="-37" w:firstLine="37"/>
              <w:jc w:val="center"/>
              <w:rPr>
                <w:rFonts w:ascii="Times New Roman" w:hAnsi="Times New Roman"/>
                <w:sz w:val="28"/>
                <w:szCs w:val="28"/>
                <w:lang w:val="uk-UA" w:eastAsia="ru-RU"/>
              </w:rPr>
            </w:pPr>
            <w:r>
              <w:rPr>
                <w:rFonts w:ascii="Times New Roman" w:hAnsi="Times New Roman"/>
                <w:sz w:val="28"/>
                <w:szCs w:val="28"/>
                <w:lang w:val="uk-UA" w:eastAsia="ru-RU"/>
              </w:rPr>
              <w:t>26,00</w:t>
            </w:r>
          </w:p>
          <w:p w:rsidR="00BE3355" w:rsidRPr="00BE3355" w:rsidRDefault="00B24BF7" w:rsidP="00B24BF7">
            <w:pPr>
              <w:spacing w:before="100" w:beforeAutospacing="1" w:after="100" w:afterAutospacing="1" w:line="240" w:lineRule="auto"/>
              <w:jc w:val="center"/>
              <w:rPr>
                <w:rFonts w:ascii="Times New Roman" w:hAnsi="Times New Roman"/>
                <w:sz w:val="28"/>
                <w:szCs w:val="28"/>
                <w:lang w:val="uk-UA" w:eastAsia="ru-RU"/>
              </w:rPr>
            </w:pPr>
            <w:r w:rsidRPr="00BE3355">
              <w:rPr>
                <w:rFonts w:ascii="Times New Roman" w:hAnsi="Times New Roman"/>
                <w:sz w:val="28"/>
                <w:szCs w:val="28"/>
                <w:lang w:val="uk-UA" w:eastAsia="ru-RU"/>
              </w:rPr>
              <w:t xml:space="preserve">(0,5 </w:t>
            </w:r>
            <w:r w:rsidRPr="00BE3355">
              <w:rPr>
                <w:rFonts w:ascii="Times New Roman" w:hAnsi="Times New Roman"/>
                <w:sz w:val="28"/>
                <w:szCs w:val="28"/>
                <w:lang w:eastAsia="ru-RU"/>
              </w:rPr>
              <w:t>год*</w:t>
            </w:r>
            <w:r>
              <w:rPr>
                <w:rFonts w:ascii="Times New Roman" w:hAnsi="Times New Roman"/>
                <w:sz w:val="28"/>
                <w:szCs w:val="28"/>
                <w:lang w:val="uk-UA" w:eastAsia="ru-RU"/>
              </w:rPr>
              <w:t xml:space="preserve">52,00 грн. </w:t>
            </w:r>
            <w:r w:rsidRPr="00BE3355">
              <w:rPr>
                <w:rFonts w:ascii="Times New Roman" w:hAnsi="Times New Roman"/>
                <w:sz w:val="28"/>
                <w:szCs w:val="28"/>
                <w:lang w:eastAsia="ru-RU"/>
              </w:rPr>
              <w:t xml:space="preserve">= </w:t>
            </w:r>
            <w:r>
              <w:rPr>
                <w:rFonts w:ascii="Times New Roman" w:hAnsi="Times New Roman"/>
                <w:sz w:val="28"/>
                <w:szCs w:val="28"/>
                <w:lang w:val="uk-UA" w:eastAsia="ru-RU"/>
              </w:rPr>
              <w:t>26,00</w:t>
            </w:r>
            <w:r w:rsidRPr="00BE3355">
              <w:rPr>
                <w:rFonts w:ascii="Times New Roman" w:hAnsi="Times New Roman"/>
                <w:sz w:val="28"/>
                <w:szCs w:val="28"/>
                <w:lang w:val="uk-UA" w:eastAsia="ru-RU"/>
              </w:rPr>
              <w:t>)</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5E5FAC" w:rsidP="00B24BF7">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w:t>
            </w:r>
            <w:r w:rsidR="00B24BF7">
              <w:rPr>
                <w:rFonts w:ascii="Times New Roman" w:hAnsi="Times New Roman"/>
                <w:sz w:val="28"/>
                <w:szCs w:val="28"/>
                <w:lang w:val="uk-UA" w:eastAsia="ru-RU"/>
              </w:rPr>
              <w:t>3</w:t>
            </w:r>
            <w:r>
              <w:rPr>
                <w:rFonts w:ascii="Times New Roman" w:hAnsi="Times New Roman"/>
                <w:sz w:val="28"/>
                <w:szCs w:val="28"/>
                <w:lang w:val="uk-UA" w:eastAsia="ru-RU"/>
              </w:rPr>
              <w:t>0,00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13</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Інші процедури (уточнити)</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14</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Разом, гривень</w:t>
            </w:r>
            <w:r w:rsidRPr="00BE3355">
              <w:rPr>
                <w:rFonts w:ascii="Times New Roman" w:hAnsi="Times New Roman"/>
                <w:sz w:val="28"/>
                <w:szCs w:val="28"/>
                <w:lang w:val="uk-UA" w:eastAsia="ru-RU"/>
              </w:rPr>
              <w:br/>
            </w:r>
            <w:r w:rsidRPr="00BE3355">
              <w:rPr>
                <w:rFonts w:ascii="Times New Roman" w:hAnsi="Times New Roman"/>
                <w:i/>
                <w:iCs/>
                <w:sz w:val="28"/>
                <w:szCs w:val="28"/>
                <w:lang w:val="uk-UA" w:eastAsia="ru-RU"/>
              </w:rPr>
              <w:t>Формула:</w:t>
            </w:r>
            <w:r w:rsidRPr="00BE3355">
              <w:rPr>
                <w:rFonts w:ascii="Times New Roman" w:hAnsi="Times New Roman"/>
                <w:sz w:val="28"/>
                <w:szCs w:val="28"/>
                <w:lang w:val="uk-UA" w:eastAsia="ru-RU"/>
              </w:rPr>
              <w:br/>
            </w:r>
            <w:r w:rsidRPr="00BE3355">
              <w:rPr>
                <w:rFonts w:ascii="Times New Roman" w:hAnsi="Times New Roman"/>
                <w:i/>
                <w:iCs/>
                <w:sz w:val="28"/>
                <w:szCs w:val="28"/>
                <w:lang w:val="uk-UA" w:eastAsia="ru-RU"/>
              </w:rPr>
              <w:t>(сума рядків 9 + 10 + 11 + 12  )</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5E5FAC" w:rsidP="00B24BF7">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w:t>
            </w:r>
            <w:r w:rsidR="00B24BF7">
              <w:rPr>
                <w:rFonts w:ascii="Times New Roman" w:hAnsi="Times New Roman"/>
                <w:sz w:val="28"/>
                <w:szCs w:val="28"/>
                <w:lang w:val="uk-UA" w:eastAsia="ru-RU"/>
              </w:rPr>
              <w:t>30</w:t>
            </w:r>
            <w:r>
              <w:rPr>
                <w:rFonts w:ascii="Times New Roman" w:hAnsi="Times New Roman"/>
                <w:sz w:val="28"/>
                <w:szCs w:val="28"/>
                <w:lang w:val="uk-UA" w:eastAsia="ru-RU"/>
              </w:rPr>
              <w:t>,00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5E5FAC" w:rsidP="00915638">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6</w:t>
            </w:r>
            <w:r w:rsidR="00915638">
              <w:rPr>
                <w:rFonts w:ascii="Times New Roman" w:hAnsi="Times New Roman"/>
                <w:sz w:val="28"/>
                <w:szCs w:val="28"/>
                <w:lang w:val="uk-UA" w:eastAsia="ru-RU"/>
              </w:rPr>
              <w:t>5</w:t>
            </w:r>
            <w:r>
              <w:rPr>
                <w:rFonts w:ascii="Times New Roman" w:hAnsi="Times New Roman"/>
                <w:sz w:val="28"/>
                <w:szCs w:val="28"/>
                <w:lang w:val="uk-UA" w:eastAsia="ru-RU"/>
              </w:rPr>
              <w:t>0,00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15</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Кількість суб'єктів малого підприємництва, що повинні виконати вимоги регулювання, одиниць</w:t>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FE17B9"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40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721E3A"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х</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721E3A"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40</w:t>
            </w:r>
          </w:p>
        </w:tc>
      </w:tr>
      <w:tr w:rsidR="00BE3355" w:rsidRPr="00BE3355" w:rsidTr="00EF18FB">
        <w:trPr>
          <w:tblCellSpacing w:w="22" w:type="dxa"/>
        </w:trPr>
        <w:tc>
          <w:tcPr>
            <w:tcW w:w="3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16</w:t>
            </w:r>
          </w:p>
        </w:tc>
        <w:tc>
          <w:tcPr>
            <w:tcW w:w="8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Сумарно, гривень</w:t>
            </w:r>
            <w:r w:rsidRPr="00BE3355">
              <w:rPr>
                <w:rFonts w:ascii="Times New Roman" w:hAnsi="Times New Roman"/>
                <w:sz w:val="28"/>
                <w:szCs w:val="28"/>
                <w:lang w:val="uk-UA" w:eastAsia="ru-RU"/>
              </w:rPr>
              <w:br/>
            </w:r>
          </w:p>
        </w:tc>
        <w:tc>
          <w:tcPr>
            <w:tcW w:w="775" w:type="pct"/>
            <w:tcBorders>
              <w:top w:val="outset" w:sz="6" w:space="0" w:color="auto"/>
              <w:left w:val="outset" w:sz="6" w:space="0" w:color="auto"/>
              <w:bottom w:val="outset" w:sz="6" w:space="0" w:color="auto"/>
              <w:right w:val="outset" w:sz="6" w:space="0" w:color="auto"/>
            </w:tcBorders>
          </w:tcPr>
          <w:p w:rsidR="00BE3355" w:rsidRPr="00BE3355" w:rsidRDefault="00915638" w:rsidP="00721E3A">
            <w:pPr>
              <w:spacing w:before="100" w:beforeAutospacing="1" w:after="100" w:afterAutospacing="1"/>
              <w:jc w:val="center"/>
              <w:rPr>
                <w:rFonts w:ascii="Times New Roman" w:hAnsi="Times New Roman"/>
                <w:sz w:val="28"/>
                <w:szCs w:val="28"/>
                <w:lang w:val="en-US" w:eastAsia="ru-RU"/>
              </w:rPr>
            </w:pPr>
            <w:r>
              <w:rPr>
                <w:rFonts w:ascii="Times New Roman" w:hAnsi="Times New Roman"/>
                <w:sz w:val="28"/>
                <w:szCs w:val="28"/>
                <w:lang w:val="uk-UA" w:eastAsia="ru-RU"/>
              </w:rPr>
              <w:t>52</w:t>
            </w:r>
            <w:r w:rsidR="005E5FAC">
              <w:rPr>
                <w:rFonts w:ascii="Times New Roman" w:hAnsi="Times New Roman"/>
                <w:sz w:val="28"/>
                <w:szCs w:val="28"/>
                <w:lang w:val="uk-UA" w:eastAsia="ru-RU"/>
              </w:rPr>
              <w:t>00</w:t>
            </w:r>
            <w:r w:rsidR="00721E3A">
              <w:rPr>
                <w:rFonts w:ascii="Times New Roman" w:hAnsi="Times New Roman"/>
                <w:sz w:val="28"/>
                <w:szCs w:val="28"/>
                <w:lang w:val="uk-UA" w:eastAsia="ru-RU"/>
              </w:rPr>
              <w:t>,00</w:t>
            </w:r>
          </w:p>
        </w:tc>
        <w:tc>
          <w:tcPr>
            <w:tcW w:w="98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1904" w:type="pct"/>
            <w:gridSpan w:val="2"/>
            <w:tcBorders>
              <w:top w:val="outset" w:sz="6" w:space="0" w:color="auto"/>
              <w:left w:val="outset" w:sz="6" w:space="0" w:color="auto"/>
              <w:bottom w:val="outset" w:sz="6" w:space="0" w:color="auto"/>
              <w:right w:val="outset" w:sz="6" w:space="0" w:color="auto"/>
            </w:tcBorders>
          </w:tcPr>
          <w:p w:rsidR="00BE3355" w:rsidRPr="00BE3355" w:rsidRDefault="005E5FAC" w:rsidP="00915638">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2</w:t>
            </w:r>
            <w:r w:rsidR="00915638">
              <w:rPr>
                <w:rFonts w:ascii="Times New Roman" w:hAnsi="Times New Roman"/>
                <w:sz w:val="28"/>
                <w:szCs w:val="28"/>
                <w:lang w:val="uk-UA" w:eastAsia="ru-RU"/>
              </w:rPr>
              <w:t>6</w:t>
            </w:r>
            <w:r>
              <w:rPr>
                <w:rFonts w:ascii="Times New Roman" w:hAnsi="Times New Roman"/>
                <w:sz w:val="28"/>
                <w:szCs w:val="28"/>
                <w:lang w:val="uk-UA" w:eastAsia="ru-RU"/>
              </w:rPr>
              <w:t>000,00</w:t>
            </w:r>
          </w:p>
        </w:tc>
      </w:tr>
    </w:tbl>
    <w:p w:rsidR="00BE3355" w:rsidRPr="00BE3355" w:rsidRDefault="00BE3355" w:rsidP="00BE3355">
      <w:pPr>
        <w:spacing w:before="120" w:after="120"/>
        <w:jc w:val="center"/>
        <w:rPr>
          <w:rFonts w:ascii="Times New Roman" w:hAnsi="Times New Roman"/>
          <w:b/>
          <w:sz w:val="28"/>
          <w:szCs w:val="28"/>
          <w:lang w:val="uk-UA" w:eastAsia="ru-RU"/>
        </w:rPr>
      </w:pPr>
      <w:r w:rsidRPr="00BE3355">
        <w:rPr>
          <w:rFonts w:ascii="Times New Roman" w:hAnsi="Times New Roman"/>
          <w:b/>
          <w:sz w:val="28"/>
          <w:szCs w:val="28"/>
          <w:lang w:val="uk-UA" w:eastAsia="ru-RU"/>
        </w:rPr>
        <w:t>Бюджетні витрати на адміністрування регулювання суб'єктів малого підприємництва</w:t>
      </w:r>
    </w:p>
    <w:p w:rsidR="00BE3355" w:rsidRPr="00BE3355" w:rsidRDefault="00BE3355" w:rsidP="00BE3355">
      <w:pPr>
        <w:spacing w:before="120" w:after="120"/>
        <w:jc w:val="both"/>
        <w:rPr>
          <w:rFonts w:ascii="Times New Roman" w:hAnsi="Times New Roman"/>
          <w:sz w:val="28"/>
          <w:szCs w:val="28"/>
          <w:lang w:val="uk-UA" w:eastAsia="ru-RU"/>
        </w:rPr>
      </w:pPr>
      <w:r w:rsidRPr="00BE3355">
        <w:rPr>
          <w:rFonts w:ascii="Times New Roman" w:hAnsi="Times New Roman"/>
          <w:sz w:val="28"/>
          <w:szCs w:val="28"/>
          <w:lang w:val="uk-UA" w:eastAsia="ru-RU"/>
        </w:rPr>
        <w:t>Державний орган, для якого здійснюється розрахунок вартості адміністрування регулювання:</w:t>
      </w:r>
    </w:p>
    <w:p w:rsidR="00BE3355" w:rsidRDefault="00BE3355" w:rsidP="00BE3355">
      <w:pPr>
        <w:spacing w:before="120" w:after="120"/>
        <w:jc w:val="center"/>
        <w:rPr>
          <w:rFonts w:ascii="Times New Roman" w:hAnsi="Times New Roman"/>
          <w:sz w:val="28"/>
          <w:szCs w:val="28"/>
          <w:lang w:val="uk-UA" w:eastAsia="ru-RU"/>
        </w:rPr>
      </w:pPr>
      <w:r w:rsidRPr="00BE3355">
        <w:rPr>
          <w:rFonts w:ascii="Times New Roman" w:hAnsi="Times New Roman"/>
          <w:sz w:val="28"/>
          <w:szCs w:val="28"/>
          <w:u w:val="single"/>
          <w:lang w:val="uk-UA" w:eastAsia="ru-RU"/>
        </w:rPr>
        <w:t>Виконавчий комітет Девладівської сільської ради</w:t>
      </w:r>
      <w:r w:rsidRPr="00BE3355">
        <w:rPr>
          <w:rFonts w:ascii="Times New Roman" w:hAnsi="Times New Roman"/>
          <w:sz w:val="28"/>
          <w:szCs w:val="28"/>
          <w:lang w:val="uk-UA" w:eastAsia="ru-RU"/>
        </w:rPr>
        <w:br/>
        <w:t>(назва державного органу)</w:t>
      </w:r>
    </w:p>
    <w:p w:rsidR="005E5FAC" w:rsidRPr="00BE3355" w:rsidRDefault="005E5FAC" w:rsidP="00BE3355">
      <w:pPr>
        <w:spacing w:before="120" w:after="120"/>
        <w:jc w:val="center"/>
        <w:rPr>
          <w:rFonts w:ascii="Times New Roman" w:hAnsi="Times New Roman"/>
          <w:sz w:val="28"/>
          <w:szCs w:val="28"/>
          <w:lang w:val="uk-UA" w:eastAsia="ru-RU"/>
        </w:rPr>
      </w:pPr>
    </w:p>
    <w:tbl>
      <w:tblPr>
        <w:tblW w:w="5556"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732"/>
        <w:gridCol w:w="1401"/>
        <w:gridCol w:w="1801"/>
        <w:gridCol w:w="1574"/>
        <w:gridCol w:w="1687"/>
        <w:gridCol w:w="1849"/>
      </w:tblGrid>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 xml:space="preserve">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w:t>
            </w:r>
            <w:proofErr w:type="spellStart"/>
            <w:r w:rsidRPr="00BE3355">
              <w:rPr>
                <w:rFonts w:ascii="Times New Roman" w:hAnsi="Times New Roman"/>
                <w:sz w:val="28"/>
                <w:szCs w:val="28"/>
                <w:lang w:val="uk-UA" w:eastAsia="ru-RU"/>
              </w:rPr>
              <w:t>мікропідприємництв</w:t>
            </w:r>
            <w:proofErr w:type="spellEnd"/>
            <w:r w:rsidRPr="00BE3355">
              <w:rPr>
                <w:rFonts w:ascii="Times New Roman" w:hAnsi="Times New Roman"/>
                <w:sz w:val="28"/>
                <w:szCs w:val="28"/>
                <w:lang w:val="uk-UA" w:eastAsia="ru-RU"/>
              </w:rPr>
              <w:t>)</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915638">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Планові витрати часу на процедуру</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915638">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Вартість часу співробітника органу державної влади відповідної категорії (заробітна плата)</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915638">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Оцінка кількості процедур за рік, що припадають на одного суб'єкта</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915638">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Оцінка кількості суб'єктів, що підпадають під дію процедури регулювання</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915638">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 xml:space="preserve">Витрати на </w:t>
            </w:r>
            <w:proofErr w:type="spellStart"/>
            <w:r w:rsidRPr="00BE3355">
              <w:rPr>
                <w:rFonts w:ascii="Times New Roman" w:hAnsi="Times New Roman"/>
                <w:sz w:val="28"/>
                <w:szCs w:val="28"/>
                <w:lang w:val="uk-UA" w:eastAsia="ru-RU"/>
              </w:rPr>
              <w:t>адміністру</w:t>
            </w:r>
            <w:r w:rsidR="00915638">
              <w:rPr>
                <w:rFonts w:ascii="Times New Roman" w:hAnsi="Times New Roman"/>
                <w:sz w:val="28"/>
                <w:szCs w:val="28"/>
                <w:lang w:val="uk-UA" w:eastAsia="ru-RU"/>
              </w:rPr>
              <w:t>-</w:t>
            </w:r>
            <w:r w:rsidRPr="00BE3355">
              <w:rPr>
                <w:rFonts w:ascii="Times New Roman" w:hAnsi="Times New Roman"/>
                <w:sz w:val="28"/>
                <w:szCs w:val="28"/>
                <w:lang w:val="uk-UA" w:eastAsia="ru-RU"/>
              </w:rPr>
              <w:t>вання</w:t>
            </w:r>
            <w:proofErr w:type="spellEnd"/>
            <w:r w:rsidRPr="00BE3355">
              <w:rPr>
                <w:rFonts w:ascii="Times New Roman" w:hAnsi="Times New Roman"/>
                <w:sz w:val="28"/>
                <w:szCs w:val="28"/>
                <w:lang w:val="uk-UA" w:eastAsia="ru-RU"/>
              </w:rPr>
              <w:t xml:space="preserve"> регулювання* (за рік), гривень</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1. Облік суб'єкта господарювання, що перебуває у сфері регулювання</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30хв</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915638" w:rsidP="00915638">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8647</w:t>
            </w:r>
            <w:r w:rsidR="00BE3355" w:rsidRPr="00BE3355">
              <w:rPr>
                <w:rFonts w:ascii="Times New Roman" w:hAnsi="Times New Roman"/>
                <w:sz w:val="28"/>
                <w:szCs w:val="28"/>
                <w:lang w:val="uk-UA" w:eastAsia="ru-RU"/>
              </w:rPr>
              <w:t>/</w:t>
            </w:r>
            <w:r w:rsidR="00D01E0F">
              <w:rPr>
                <w:rFonts w:ascii="Times New Roman" w:hAnsi="Times New Roman"/>
                <w:sz w:val="28"/>
                <w:szCs w:val="28"/>
                <w:lang w:val="uk-UA" w:eastAsia="ru-RU"/>
              </w:rPr>
              <w:t>166,</w:t>
            </w:r>
            <w:r>
              <w:rPr>
                <w:rFonts w:ascii="Times New Roman" w:hAnsi="Times New Roman"/>
                <w:sz w:val="28"/>
                <w:szCs w:val="28"/>
                <w:lang w:val="uk-UA" w:eastAsia="ru-RU"/>
              </w:rPr>
              <w:t xml:space="preserve">29 </w:t>
            </w:r>
            <w:r w:rsidR="00BE3355" w:rsidRPr="00BE3355">
              <w:rPr>
                <w:rFonts w:ascii="Times New Roman" w:hAnsi="Times New Roman"/>
                <w:sz w:val="28"/>
                <w:szCs w:val="28"/>
                <w:lang w:val="uk-UA" w:eastAsia="ru-RU"/>
              </w:rPr>
              <w:t>=</w:t>
            </w:r>
            <w:r>
              <w:rPr>
                <w:rFonts w:ascii="Times New Roman" w:hAnsi="Times New Roman"/>
                <w:sz w:val="28"/>
                <w:szCs w:val="28"/>
                <w:lang w:val="uk-UA" w:eastAsia="ru-RU"/>
              </w:rPr>
              <w:t>52</w:t>
            </w:r>
            <w:r w:rsidR="00D01E0F">
              <w:rPr>
                <w:rFonts w:ascii="Times New Roman" w:hAnsi="Times New Roman"/>
                <w:sz w:val="28"/>
                <w:szCs w:val="28"/>
                <w:lang w:val="uk-UA" w:eastAsia="ru-RU"/>
              </w:rPr>
              <w:t>,00</w:t>
            </w:r>
            <w:r w:rsidR="00BE3355" w:rsidRPr="00BE3355">
              <w:rPr>
                <w:rFonts w:ascii="Times New Roman" w:hAnsi="Times New Roman"/>
                <w:sz w:val="28"/>
                <w:szCs w:val="28"/>
                <w:lang w:val="uk-UA" w:eastAsia="ru-RU"/>
              </w:rPr>
              <w:t xml:space="preserve"> грн за год</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w:t>
            </w:r>
          </w:p>
        </w:tc>
        <w:tc>
          <w:tcPr>
            <w:tcW w:w="753" w:type="pct"/>
            <w:tcBorders>
              <w:top w:val="outset" w:sz="6" w:space="0" w:color="auto"/>
              <w:left w:val="outset" w:sz="6" w:space="0" w:color="auto"/>
              <w:bottom w:val="outset" w:sz="6" w:space="0" w:color="auto"/>
              <w:right w:val="outset" w:sz="6" w:space="0" w:color="auto"/>
            </w:tcBorders>
          </w:tcPr>
          <w:p w:rsidR="00BE3355" w:rsidRPr="00FE17B9" w:rsidRDefault="00FE17B9"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40</w:t>
            </w:r>
          </w:p>
        </w:tc>
        <w:tc>
          <w:tcPr>
            <w:tcW w:w="755" w:type="pct"/>
            <w:tcBorders>
              <w:top w:val="outset" w:sz="6" w:space="0" w:color="auto"/>
              <w:left w:val="outset" w:sz="6" w:space="0" w:color="auto"/>
              <w:bottom w:val="outset" w:sz="6" w:space="0" w:color="auto"/>
              <w:right w:val="outset" w:sz="6" w:space="0" w:color="auto"/>
            </w:tcBorders>
          </w:tcPr>
          <w:p w:rsidR="00BE3355" w:rsidRPr="00FE17B9" w:rsidRDefault="00915638" w:rsidP="00947CB9">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104</w:t>
            </w:r>
            <w:r w:rsidR="00D01E0F">
              <w:rPr>
                <w:rFonts w:ascii="Times New Roman" w:hAnsi="Times New Roman"/>
                <w:sz w:val="28"/>
                <w:szCs w:val="28"/>
                <w:lang w:val="uk-UA" w:eastAsia="ru-RU"/>
              </w:rPr>
              <w:t>0,00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2. Поточний контроль за суб'єктом господарювання, що перебуває у сфері регулювання, у тому числі:</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eastAsia="ru-RU"/>
              </w:rPr>
            </w:pPr>
            <w:r w:rsidRPr="00BE3355">
              <w:rPr>
                <w:rFonts w:ascii="Times New Roman" w:hAnsi="Times New Roman"/>
                <w:sz w:val="28"/>
                <w:szCs w:val="28"/>
                <w:lang w:eastAsia="ru-RU"/>
              </w:rPr>
              <w:t>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eastAsia="ru-RU"/>
              </w:rPr>
            </w:pPr>
            <w:r w:rsidRPr="00BE3355">
              <w:rPr>
                <w:rFonts w:ascii="Times New Roman" w:hAnsi="Times New Roman"/>
                <w:sz w:val="28"/>
                <w:szCs w:val="28"/>
                <w:lang w:eastAsia="ru-RU"/>
              </w:rPr>
              <w:t>0</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камеральні</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виїзні</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3. Підготовка, затвердження та опрацювання одного окремого акта про порушення вимог регулювання</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4. Реалізація одного окремого рішення щодо порушення вимог регулювання</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 xml:space="preserve">5. Оскарження </w:t>
            </w:r>
            <w:r w:rsidRPr="00BE3355">
              <w:rPr>
                <w:rFonts w:ascii="Times New Roman" w:hAnsi="Times New Roman"/>
                <w:sz w:val="28"/>
                <w:szCs w:val="28"/>
                <w:lang w:val="uk-UA" w:eastAsia="ru-RU"/>
              </w:rPr>
              <w:lastRenderedPageBreak/>
              <w:t>одного окремого рішення суб'єктами господарювання</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 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6. Підготовка звітності за результатами регулювання</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1год/день</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915638"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52</w:t>
            </w:r>
            <w:r w:rsidR="00D01E0F">
              <w:rPr>
                <w:rFonts w:ascii="Times New Roman" w:hAnsi="Times New Roman"/>
                <w:sz w:val="28"/>
                <w:szCs w:val="28"/>
                <w:lang w:val="uk-UA" w:eastAsia="ru-RU"/>
              </w:rPr>
              <w:t>,00</w:t>
            </w:r>
            <w:r w:rsidR="00BE3355" w:rsidRPr="00BE3355">
              <w:rPr>
                <w:rFonts w:ascii="Times New Roman" w:hAnsi="Times New Roman"/>
                <w:sz w:val="28"/>
                <w:szCs w:val="28"/>
                <w:lang w:val="uk-UA" w:eastAsia="ru-RU"/>
              </w:rPr>
              <w:t> грн/год</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FE17B9">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4</w:t>
            </w:r>
            <w:r w:rsidR="00FE17B9">
              <w:rPr>
                <w:rFonts w:ascii="Times New Roman" w:hAnsi="Times New Roman"/>
                <w:sz w:val="28"/>
                <w:szCs w:val="28"/>
                <w:lang w:val="uk-UA" w:eastAsia="ru-RU"/>
              </w:rPr>
              <w:t>0</w:t>
            </w:r>
          </w:p>
        </w:tc>
        <w:tc>
          <w:tcPr>
            <w:tcW w:w="755" w:type="pct"/>
            <w:tcBorders>
              <w:top w:val="outset" w:sz="6" w:space="0" w:color="auto"/>
              <w:left w:val="outset" w:sz="6" w:space="0" w:color="auto"/>
              <w:bottom w:val="outset" w:sz="6" w:space="0" w:color="auto"/>
              <w:right w:val="outset" w:sz="6" w:space="0" w:color="auto"/>
            </w:tcBorders>
          </w:tcPr>
          <w:p w:rsidR="00BE3355" w:rsidRPr="00FE17B9" w:rsidRDefault="00915638" w:rsidP="00D01E0F">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2080</w:t>
            </w:r>
            <w:r w:rsidR="00D01E0F">
              <w:rPr>
                <w:rFonts w:ascii="Times New Roman" w:hAnsi="Times New Roman"/>
                <w:sz w:val="28"/>
                <w:szCs w:val="28"/>
                <w:lang w:val="uk-UA" w:eastAsia="ru-RU"/>
              </w:rPr>
              <w:t>,00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7. Інші адміністративні процедури (уточнити):</w:t>
            </w:r>
            <w:r w:rsidRPr="00BE3355">
              <w:rPr>
                <w:rFonts w:ascii="Times New Roman" w:hAnsi="Times New Roman"/>
                <w:sz w:val="28"/>
                <w:szCs w:val="28"/>
                <w:lang w:val="uk-UA" w:eastAsia="ru-RU"/>
              </w:rPr>
              <w:br/>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 0</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0 </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Разом за рік</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55" w:type="pct"/>
            <w:tcBorders>
              <w:top w:val="outset" w:sz="6" w:space="0" w:color="auto"/>
              <w:left w:val="outset" w:sz="6" w:space="0" w:color="auto"/>
              <w:bottom w:val="outset" w:sz="6" w:space="0" w:color="auto"/>
              <w:right w:val="outset" w:sz="6" w:space="0" w:color="auto"/>
            </w:tcBorders>
          </w:tcPr>
          <w:p w:rsidR="00BE3355" w:rsidRPr="00FE17B9" w:rsidRDefault="00915638" w:rsidP="00915638">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3120</w:t>
            </w:r>
            <w:r w:rsidR="00D01E0F">
              <w:rPr>
                <w:rFonts w:ascii="Times New Roman" w:hAnsi="Times New Roman"/>
                <w:sz w:val="28"/>
                <w:szCs w:val="28"/>
                <w:lang w:val="uk-UA" w:eastAsia="ru-RU"/>
              </w:rPr>
              <w:t>,00</w:t>
            </w:r>
          </w:p>
        </w:tc>
      </w:tr>
      <w:tr w:rsidR="00BE3355" w:rsidRPr="00BE3355" w:rsidTr="00915638">
        <w:trPr>
          <w:tblCellSpacing w:w="22" w:type="dxa"/>
          <w:jc w:val="center"/>
        </w:trPr>
        <w:tc>
          <w:tcPr>
            <w:tcW w:w="12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Сумарно за п'ять років</w:t>
            </w:r>
          </w:p>
        </w:tc>
        <w:tc>
          <w:tcPr>
            <w:tcW w:w="622"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805"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01"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5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Х</w:t>
            </w:r>
          </w:p>
        </w:tc>
        <w:tc>
          <w:tcPr>
            <w:tcW w:w="755" w:type="pct"/>
            <w:tcBorders>
              <w:top w:val="outset" w:sz="6" w:space="0" w:color="auto"/>
              <w:left w:val="outset" w:sz="6" w:space="0" w:color="auto"/>
              <w:bottom w:val="outset" w:sz="6" w:space="0" w:color="auto"/>
              <w:right w:val="outset" w:sz="6" w:space="0" w:color="auto"/>
            </w:tcBorders>
          </w:tcPr>
          <w:p w:rsidR="00BE3355" w:rsidRPr="00BE3355" w:rsidRDefault="00915638"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15600</w:t>
            </w:r>
            <w:r w:rsidR="00D01E0F">
              <w:rPr>
                <w:rFonts w:ascii="Times New Roman" w:hAnsi="Times New Roman"/>
                <w:sz w:val="28"/>
                <w:szCs w:val="28"/>
                <w:lang w:val="uk-UA" w:eastAsia="ru-RU"/>
              </w:rPr>
              <w:t>,00</w:t>
            </w:r>
          </w:p>
        </w:tc>
      </w:tr>
    </w:tbl>
    <w:p w:rsidR="00BE3355" w:rsidRPr="00BE3355" w:rsidRDefault="00BE3355" w:rsidP="00BE3355">
      <w:pPr>
        <w:spacing w:before="100" w:beforeAutospacing="1" w:after="100" w:afterAutospacing="1"/>
        <w:jc w:val="both"/>
        <w:rPr>
          <w:rFonts w:ascii="Times New Roman" w:hAnsi="Times New Roman"/>
          <w:sz w:val="28"/>
          <w:szCs w:val="28"/>
          <w:lang w:val="uk-UA" w:eastAsia="ru-RU"/>
        </w:rPr>
      </w:pPr>
      <w:r w:rsidRPr="00BE3355">
        <w:rPr>
          <w:rFonts w:ascii="Times New Roman" w:hAnsi="Times New Roman"/>
          <w:sz w:val="28"/>
          <w:szCs w:val="28"/>
          <w:lang w:val="uk-UA" w:eastAsia="ru-RU"/>
        </w:rPr>
        <w:t xml:space="preserve">    Розрахунок сумарних витрат суб'єктів малого підприємництва, що виникають на виконання вимог регулювання</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618"/>
        <w:gridCol w:w="3715"/>
        <w:gridCol w:w="2277"/>
        <w:gridCol w:w="2207"/>
      </w:tblGrid>
      <w:tr w:rsidR="00BE3355" w:rsidRPr="00BE3355" w:rsidTr="00EF18FB">
        <w:trPr>
          <w:tblCellSpacing w:w="22" w:type="dxa"/>
        </w:trPr>
        <w:tc>
          <w:tcPr>
            <w:tcW w:w="70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Порядковий номер</w:t>
            </w:r>
          </w:p>
        </w:tc>
        <w:tc>
          <w:tcPr>
            <w:tcW w:w="189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Показник</w:t>
            </w:r>
          </w:p>
        </w:tc>
        <w:tc>
          <w:tcPr>
            <w:tcW w:w="1166"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Перший рік регулювання (стартовий)</w:t>
            </w:r>
          </w:p>
        </w:tc>
        <w:tc>
          <w:tcPr>
            <w:tcW w:w="111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За п'ять років</w:t>
            </w:r>
          </w:p>
        </w:tc>
      </w:tr>
      <w:tr w:rsidR="00BE3355" w:rsidRPr="00BE3355" w:rsidTr="00EF18FB">
        <w:trPr>
          <w:tblCellSpacing w:w="22" w:type="dxa"/>
        </w:trPr>
        <w:tc>
          <w:tcPr>
            <w:tcW w:w="70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1</w:t>
            </w:r>
          </w:p>
        </w:tc>
        <w:tc>
          <w:tcPr>
            <w:tcW w:w="189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Оцінка "прямих" витрат суб'єктів малого підприємництва на виконання регулювання</w:t>
            </w:r>
          </w:p>
        </w:tc>
        <w:tc>
          <w:tcPr>
            <w:tcW w:w="1166" w:type="pct"/>
            <w:tcBorders>
              <w:top w:val="outset" w:sz="6" w:space="0" w:color="auto"/>
              <w:left w:val="outset" w:sz="6" w:space="0" w:color="auto"/>
              <w:bottom w:val="outset" w:sz="6" w:space="0" w:color="auto"/>
              <w:right w:val="outset" w:sz="6" w:space="0" w:color="auto"/>
            </w:tcBorders>
          </w:tcPr>
          <w:p w:rsidR="00BE3355" w:rsidRPr="00FE17B9" w:rsidRDefault="003F5C0E" w:rsidP="00947CB9">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684320</w:t>
            </w:r>
            <w:r w:rsidR="00947CB9">
              <w:rPr>
                <w:rFonts w:ascii="Times New Roman" w:hAnsi="Times New Roman"/>
                <w:sz w:val="28"/>
                <w:szCs w:val="28"/>
                <w:lang w:val="uk-UA" w:eastAsia="ru-RU"/>
              </w:rPr>
              <w:t>,00</w:t>
            </w:r>
          </w:p>
        </w:tc>
        <w:tc>
          <w:tcPr>
            <w:tcW w:w="1119" w:type="pct"/>
            <w:tcBorders>
              <w:top w:val="outset" w:sz="6" w:space="0" w:color="auto"/>
              <w:left w:val="outset" w:sz="6" w:space="0" w:color="auto"/>
              <w:bottom w:val="outset" w:sz="6" w:space="0" w:color="auto"/>
              <w:right w:val="outset" w:sz="6" w:space="0" w:color="auto"/>
            </w:tcBorders>
          </w:tcPr>
          <w:p w:rsidR="00BE3355" w:rsidRPr="00BE3355" w:rsidRDefault="008A6786" w:rsidP="00D01E0F">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3421600</w:t>
            </w:r>
            <w:r w:rsidR="00947CB9">
              <w:rPr>
                <w:rFonts w:ascii="Times New Roman" w:hAnsi="Times New Roman"/>
                <w:sz w:val="28"/>
                <w:szCs w:val="28"/>
                <w:lang w:val="uk-UA" w:eastAsia="ru-RU"/>
              </w:rPr>
              <w:t>,00</w:t>
            </w:r>
          </w:p>
        </w:tc>
      </w:tr>
      <w:tr w:rsidR="00BE3355" w:rsidRPr="00BE3355" w:rsidTr="00EF18FB">
        <w:trPr>
          <w:tblCellSpacing w:w="22" w:type="dxa"/>
        </w:trPr>
        <w:tc>
          <w:tcPr>
            <w:tcW w:w="70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2</w:t>
            </w:r>
          </w:p>
        </w:tc>
        <w:tc>
          <w:tcPr>
            <w:tcW w:w="189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Оцінка вартості адміністративних процедур для суб'єктів малого підприємництва щодо виконання регулювання та звітування</w:t>
            </w:r>
          </w:p>
        </w:tc>
        <w:tc>
          <w:tcPr>
            <w:tcW w:w="1166" w:type="pct"/>
            <w:tcBorders>
              <w:top w:val="outset" w:sz="6" w:space="0" w:color="auto"/>
              <w:left w:val="outset" w:sz="6" w:space="0" w:color="auto"/>
              <w:bottom w:val="outset" w:sz="6" w:space="0" w:color="auto"/>
              <w:right w:val="outset" w:sz="6" w:space="0" w:color="auto"/>
            </w:tcBorders>
          </w:tcPr>
          <w:p w:rsidR="00BE3355" w:rsidRPr="00FE17B9" w:rsidRDefault="008A6786"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52</w:t>
            </w:r>
            <w:r w:rsidR="00D01E0F">
              <w:rPr>
                <w:rFonts w:ascii="Times New Roman" w:hAnsi="Times New Roman"/>
                <w:sz w:val="28"/>
                <w:szCs w:val="28"/>
                <w:lang w:val="uk-UA" w:eastAsia="ru-RU"/>
              </w:rPr>
              <w:t>00</w:t>
            </w:r>
            <w:r w:rsidR="00947CB9">
              <w:rPr>
                <w:rFonts w:ascii="Times New Roman" w:hAnsi="Times New Roman"/>
                <w:sz w:val="28"/>
                <w:szCs w:val="28"/>
                <w:lang w:val="uk-UA" w:eastAsia="ru-RU"/>
              </w:rPr>
              <w:t>,00</w:t>
            </w:r>
          </w:p>
        </w:tc>
        <w:tc>
          <w:tcPr>
            <w:tcW w:w="1119" w:type="pct"/>
            <w:tcBorders>
              <w:top w:val="outset" w:sz="6" w:space="0" w:color="auto"/>
              <w:left w:val="outset" w:sz="6" w:space="0" w:color="auto"/>
              <w:bottom w:val="outset" w:sz="6" w:space="0" w:color="auto"/>
              <w:right w:val="outset" w:sz="6" w:space="0" w:color="auto"/>
            </w:tcBorders>
          </w:tcPr>
          <w:p w:rsidR="00BE3355" w:rsidRPr="00BE3355" w:rsidRDefault="008A6786"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26</w:t>
            </w:r>
            <w:r w:rsidR="00D01E0F">
              <w:rPr>
                <w:rFonts w:ascii="Times New Roman" w:hAnsi="Times New Roman"/>
                <w:sz w:val="28"/>
                <w:szCs w:val="28"/>
                <w:lang w:val="uk-UA" w:eastAsia="ru-RU"/>
              </w:rPr>
              <w:t>000</w:t>
            </w:r>
            <w:r w:rsidR="00947CB9">
              <w:rPr>
                <w:rFonts w:ascii="Times New Roman" w:hAnsi="Times New Roman"/>
                <w:sz w:val="28"/>
                <w:szCs w:val="28"/>
                <w:lang w:val="uk-UA" w:eastAsia="ru-RU"/>
              </w:rPr>
              <w:t>,00</w:t>
            </w:r>
          </w:p>
        </w:tc>
      </w:tr>
      <w:tr w:rsidR="00BE3355" w:rsidRPr="00BE3355" w:rsidTr="00EF18FB">
        <w:trPr>
          <w:tblCellSpacing w:w="22" w:type="dxa"/>
        </w:trPr>
        <w:tc>
          <w:tcPr>
            <w:tcW w:w="70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3</w:t>
            </w:r>
          </w:p>
        </w:tc>
        <w:tc>
          <w:tcPr>
            <w:tcW w:w="189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Сумарні витрати малого підприємництва на виконання запланованого регулювання</w:t>
            </w:r>
          </w:p>
        </w:tc>
        <w:tc>
          <w:tcPr>
            <w:tcW w:w="1166" w:type="pct"/>
            <w:tcBorders>
              <w:top w:val="outset" w:sz="6" w:space="0" w:color="auto"/>
              <w:left w:val="outset" w:sz="6" w:space="0" w:color="auto"/>
              <w:bottom w:val="outset" w:sz="6" w:space="0" w:color="auto"/>
              <w:right w:val="outset" w:sz="6" w:space="0" w:color="auto"/>
            </w:tcBorders>
          </w:tcPr>
          <w:p w:rsidR="00BE3355" w:rsidRPr="00FE17B9" w:rsidRDefault="008A6786" w:rsidP="008A6786">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68952</w:t>
            </w:r>
            <w:r w:rsidR="00D01E0F">
              <w:rPr>
                <w:rFonts w:ascii="Times New Roman" w:hAnsi="Times New Roman"/>
                <w:sz w:val="28"/>
                <w:szCs w:val="28"/>
                <w:lang w:val="uk-UA" w:eastAsia="ru-RU"/>
              </w:rPr>
              <w:t>0</w:t>
            </w:r>
            <w:r w:rsidR="00947CB9">
              <w:rPr>
                <w:rFonts w:ascii="Times New Roman" w:hAnsi="Times New Roman"/>
                <w:sz w:val="28"/>
                <w:szCs w:val="28"/>
                <w:lang w:val="uk-UA" w:eastAsia="ru-RU"/>
              </w:rPr>
              <w:t>,00</w:t>
            </w:r>
          </w:p>
        </w:tc>
        <w:tc>
          <w:tcPr>
            <w:tcW w:w="1119" w:type="pct"/>
            <w:tcBorders>
              <w:top w:val="outset" w:sz="6" w:space="0" w:color="auto"/>
              <w:left w:val="outset" w:sz="6" w:space="0" w:color="auto"/>
              <w:bottom w:val="outset" w:sz="6" w:space="0" w:color="auto"/>
              <w:right w:val="outset" w:sz="6" w:space="0" w:color="auto"/>
            </w:tcBorders>
          </w:tcPr>
          <w:p w:rsidR="00BE3355" w:rsidRPr="00BE3355" w:rsidRDefault="008A6786" w:rsidP="008A6786">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34476</w:t>
            </w:r>
            <w:r w:rsidR="00D01E0F">
              <w:rPr>
                <w:rFonts w:ascii="Times New Roman" w:hAnsi="Times New Roman"/>
                <w:sz w:val="28"/>
                <w:szCs w:val="28"/>
                <w:lang w:val="uk-UA" w:eastAsia="ru-RU"/>
              </w:rPr>
              <w:t>00</w:t>
            </w:r>
            <w:r w:rsidR="00947CB9">
              <w:rPr>
                <w:rFonts w:ascii="Times New Roman" w:hAnsi="Times New Roman"/>
                <w:sz w:val="28"/>
                <w:szCs w:val="28"/>
                <w:lang w:val="uk-UA" w:eastAsia="ru-RU"/>
              </w:rPr>
              <w:t>,00</w:t>
            </w:r>
          </w:p>
        </w:tc>
      </w:tr>
      <w:tr w:rsidR="00BE3355" w:rsidRPr="00BE3355" w:rsidTr="00EF18FB">
        <w:trPr>
          <w:tblCellSpacing w:w="22" w:type="dxa"/>
        </w:trPr>
        <w:tc>
          <w:tcPr>
            <w:tcW w:w="70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t>4</w:t>
            </w:r>
          </w:p>
        </w:tc>
        <w:tc>
          <w:tcPr>
            <w:tcW w:w="189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 xml:space="preserve">Бюджетні витрати на </w:t>
            </w:r>
            <w:r w:rsidRPr="00BE3355">
              <w:rPr>
                <w:rFonts w:ascii="Times New Roman" w:hAnsi="Times New Roman"/>
                <w:sz w:val="28"/>
                <w:szCs w:val="28"/>
                <w:lang w:val="uk-UA" w:eastAsia="ru-RU"/>
              </w:rPr>
              <w:lastRenderedPageBreak/>
              <w:t>адміністрування регулювання суб'єктів малого підприємництва</w:t>
            </w:r>
          </w:p>
        </w:tc>
        <w:tc>
          <w:tcPr>
            <w:tcW w:w="1166" w:type="pct"/>
            <w:tcBorders>
              <w:top w:val="outset" w:sz="6" w:space="0" w:color="auto"/>
              <w:left w:val="outset" w:sz="6" w:space="0" w:color="auto"/>
              <w:bottom w:val="outset" w:sz="6" w:space="0" w:color="auto"/>
              <w:right w:val="outset" w:sz="6" w:space="0" w:color="auto"/>
            </w:tcBorders>
          </w:tcPr>
          <w:p w:rsidR="00BE3355" w:rsidRPr="00FE17B9" w:rsidRDefault="00A3581B" w:rsidP="00D01E0F">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lastRenderedPageBreak/>
              <w:t>3120</w:t>
            </w:r>
            <w:r w:rsidR="00947CB9">
              <w:rPr>
                <w:rFonts w:ascii="Times New Roman" w:hAnsi="Times New Roman"/>
                <w:sz w:val="28"/>
                <w:szCs w:val="28"/>
                <w:lang w:val="uk-UA" w:eastAsia="ru-RU"/>
              </w:rPr>
              <w:t>,</w:t>
            </w:r>
            <w:r w:rsidR="00D01E0F">
              <w:rPr>
                <w:rFonts w:ascii="Times New Roman" w:hAnsi="Times New Roman"/>
                <w:sz w:val="28"/>
                <w:szCs w:val="28"/>
                <w:lang w:val="uk-UA" w:eastAsia="ru-RU"/>
              </w:rPr>
              <w:t>0</w:t>
            </w:r>
            <w:r w:rsidR="00947CB9">
              <w:rPr>
                <w:rFonts w:ascii="Times New Roman" w:hAnsi="Times New Roman"/>
                <w:sz w:val="28"/>
                <w:szCs w:val="28"/>
                <w:lang w:val="uk-UA" w:eastAsia="ru-RU"/>
              </w:rPr>
              <w:t>0</w:t>
            </w:r>
          </w:p>
        </w:tc>
        <w:tc>
          <w:tcPr>
            <w:tcW w:w="1119" w:type="pct"/>
            <w:tcBorders>
              <w:top w:val="outset" w:sz="6" w:space="0" w:color="auto"/>
              <w:left w:val="outset" w:sz="6" w:space="0" w:color="auto"/>
              <w:bottom w:val="outset" w:sz="6" w:space="0" w:color="auto"/>
              <w:right w:val="outset" w:sz="6" w:space="0" w:color="auto"/>
            </w:tcBorders>
          </w:tcPr>
          <w:p w:rsidR="00BE3355" w:rsidRPr="00BE3355" w:rsidRDefault="00A3581B"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156</w:t>
            </w:r>
            <w:r w:rsidR="00D01E0F">
              <w:rPr>
                <w:rFonts w:ascii="Times New Roman" w:hAnsi="Times New Roman"/>
                <w:sz w:val="28"/>
                <w:szCs w:val="28"/>
                <w:lang w:val="uk-UA" w:eastAsia="ru-RU"/>
              </w:rPr>
              <w:t>00</w:t>
            </w:r>
            <w:r w:rsidR="00947CB9">
              <w:rPr>
                <w:rFonts w:ascii="Times New Roman" w:hAnsi="Times New Roman"/>
                <w:sz w:val="28"/>
                <w:szCs w:val="28"/>
                <w:lang w:val="uk-UA" w:eastAsia="ru-RU"/>
              </w:rPr>
              <w:t>,00</w:t>
            </w:r>
          </w:p>
        </w:tc>
      </w:tr>
      <w:tr w:rsidR="00BE3355" w:rsidRPr="00BE3355" w:rsidTr="00EF18FB">
        <w:trPr>
          <w:tblCellSpacing w:w="22" w:type="dxa"/>
        </w:trPr>
        <w:tc>
          <w:tcPr>
            <w:tcW w:w="703"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jc w:val="center"/>
              <w:rPr>
                <w:rFonts w:ascii="Times New Roman" w:hAnsi="Times New Roman"/>
                <w:sz w:val="28"/>
                <w:szCs w:val="28"/>
                <w:lang w:val="uk-UA" w:eastAsia="ru-RU"/>
              </w:rPr>
            </w:pPr>
            <w:r w:rsidRPr="00BE3355">
              <w:rPr>
                <w:rFonts w:ascii="Times New Roman" w:hAnsi="Times New Roman"/>
                <w:sz w:val="28"/>
                <w:szCs w:val="28"/>
                <w:lang w:val="uk-UA" w:eastAsia="ru-RU"/>
              </w:rPr>
              <w:lastRenderedPageBreak/>
              <w:t>5</w:t>
            </w:r>
          </w:p>
        </w:tc>
        <w:tc>
          <w:tcPr>
            <w:tcW w:w="1899" w:type="pct"/>
            <w:tcBorders>
              <w:top w:val="outset" w:sz="6" w:space="0" w:color="auto"/>
              <w:left w:val="outset" w:sz="6" w:space="0" w:color="auto"/>
              <w:bottom w:val="outset" w:sz="6" w:space="0" w:color="auto"/>
              <w:right w:val="outset" w:sz="6" w:space="0" w:color="auto"/>
            </w:tcBorders>
          </w:tcPr>
          <w:p w:rsidR="00BE3355" w:rsidRPr="00BE3355" w:rsidRDefault="00BE3355" w:rsidP="00EF18FB">
            <w:pPr>
              <w:spacing w:before="100" w:beforeAutospacing="1" w:after="100" w:afterAutospacing="1"/>
              <w:rPr>
                <w:rFonts w:ascii="Times New Roman" w:hAnsi="Times New Roman"/>
                <w:sz w:val="28"/>
                <w:szCs w:val="28"/>
                <w:lang w:val="uk-UA" w:eastAsia="ru-RU"/>
              </w:rPr>
            </w:pPr>
            <w:r w:rsidRPr="00BE3355">
              <w:rPr>
                <w:rFonts w:ascii="Times New Roman" w:hAnsi="Times New Roman"/>
                <w:sz w:val="28"/>
                <w:szCs w:val="28"/>
                <w:lang w:val="uk-UA" w:eastAsia="ru-RU"/>
              </w:rPr>
              <w:t>Сумарні витрати на виконання запланованого регулювання</w:t>
            </w:r>
          </w:p>
        </w:tc>
        <w:tc>
          <w:tcPr>
            <w:tcW w:w="1166" w:type="pct"/>
            <w:tcBorders>
              <w:top w:val="outset" w:sz="6" w:space="0" w:color="auto"/>
              <w:left w:val="outset" w:sz="6" w:space="0" w:color="auto"/>
              <w:bottom w:val="outset" w:sz="6" w:space="0" w:color="auto"/>
              <w:right w:val="outset" w:sz="6" w:space="0" w:color="auto"/>
            </w:tcBorders>
          </w:tcPr>
          <w:p w:rsidR="00BE3355" w:rsidRPr="00FE17B9" w:rsidRDefault="008A6786" w:rsidP="00EF18FB">
            <w:pPr>
              <w:spacing w:before="100" w:beforeAutospacing="1" w:after="100" w:afterAutospacing="1"/>
              <w:rPr>
                <w:rFonts w:ascii="Times New Roman" w:hAnsi="Times New Roman"/>
                <w:sz w:val="28"/>
                <w:szCs w:val="28"/>
                <w:lang w:val="uk-UA" w:eastAsia="ru-RU"/>
              </w:rPr>
            </w:pPr>
            <w:r>
              <w:rPr>
                <w:rFonts w:ascii="Times New Roman" w:hAnsi="Times New Roman"/>
                <w:sz w:val="28"/>
                <w:szCs w:val="28"/>
                <w:lang w:val="uk-UA" w:eastAsia="ru-RU"/>
              </w:rPr>
              <w:t>692640</w:t>
            </w:r>
            <w:r w:rsidR="00D01E0F">
              <w:rPr>
                <w:rFonts w:ascii="Times New Roman" w:hAnsi="Times New Roman"/>
                <w:sz w:val="28"/>
                <w:szCs w:val="28"/>
                <w:lang w:val="uk-UA" w:eastAsia="ru-RU"/>
              </w:rPr>
              <w:t>,00</w:t>
            </w:r>
          </w:p>
        </w:tc>
        <w:tc>
          <w:tcPr>
            <w:tcW w:w="1119" w:type="pct"/>
            <w:tcBorders>
              <w:top w:val="outset" w:sz="6" w:space="0" w:color="auto"/>
              <w:left w:val="outset" w:sz="6" w:space="0" w:color="auto"/>
              <w:bottom w:val="outset" w:sz="6" w:space="0" w:color="auto"/>
              <w:right w:val="outset" w:sz="6" w:space="0" w:color="auto"/>
            </w:tcBorders>
          </w:tcPr>
          <w:p w:rsidR="00BE3355" w:rsidRPr="00BE3355" w:rsidRDefault="008A6786" w:rsidP="00EF18FB">
            <w:pPr>
              <w:spacing w:before="100" w:beforeAutospacing="1" w:after="100" w:afterAutospacing="1"/>
              <w:jc w:val="center"/>
              <w:rPr>
                <w:rFonts w:ascii="Times New Roman" w:hAnsi="Times New Roman"/>
                <w:sz w:val="28"/>
                <w:szCs w:val="28"/>
                <w:lang w:val="uk-UA" w:eastAsia="ru-RU"/>
              </w:rPr>
            </w:pPr>
            <w:r>
              <w:rPr>
                <w:rFonts w:ascii="Times New Roman" w:hAnsi="Times New Roman"/>
                <w:sz w:val="28"/>
                <w:szCs w:val="28"/>
                <w:lang w:val="uk-UA" w:eastAsia="ru-RU"/>
              </w:rPr>
              <w:t>34632</w:t>
            </w:r>
            <w:r w:rsidR="00D01E0F">
              <w:rPr>
                <w:rFonts w:ascii="Times New Roman" w:hAnsi="Times New Roman"/>
                <w:sz w:val="28"/>
                <w:szCs w:val="28"/>
                <w:lang w:val="uk-UA" w:eastAsia="ru-RU"/>
              </w:rPr>
              <w:t>00</w:t>
            </w:r>
            <w:r w:rsidR="00947CB9">
              <w:rPr>
                <w:rFonts w:ascii="Times New Roman" w:hAnsi="Times New Roman"/>
                <w:sz w:val="28"/>
                <w:szCs w:val="28"/>
                <w:lang w:val="uk-UA" w:eastAsia="ru-RU"/>
              </w:rPr>
              <w:t>,00</w:t>
            </w:r>
          </w:p>
        </w:tc>
      </w:tr>
    </w:tbl>
    <w:p w:rsidR="00BE3355" w:rsidRDefault="00BE3355" w:rsidP="00BE3355">
      <w:pPr>
        <w:rPr>
          <w:rFonts w:ascii="Times New Roman" w:hAnsi="Times New Roman"/>
          <w:b/>
          <w:color w:val="000000"/>
          <w:sz w:val="28"/>
          <w:szCs w:val="28"/>
          <w:u w:val="single"/>
          <w:shd w:val="clear" w:color="auto" w:fill="FFFFFF"/>
          <w:lang w:val="uk-UA"/>
        </w:rPr>
      </w:pPr>
    </w:p>
    <w:p w:rsidR="00FE17B9" w:rsidRDefault="00FE17B9" w:rsidP="00BE3355">
      <w:pPr>
        <w:rPr>
          <w:rFonts w:ascii="Times New Roman" w:hAnsi="Times New Roman"/>
          <w:b/>
          <w:color w:val="000000"/>
          <w:sz w:val="28"/>
          <w:szCs w:val="28"/>
          <w:u w:val="single"/>
          <w:shd w:val="clear" w:color="auto" w:fill="FFFFFF"/>
          <w:lang w:val="uk-UA"/>
        </w:rPr>
      </w:pPr>
    </w:p>
    <w:p w:rsidR="00FE17B9" w:rsidRPr="00FE17B9" w:rsidRDefault="00FE17B9" w:rsidP="00FE17B9">
      <w:pPr>
        <w:pStyle w:val="20"/>
        <w:numPr>
          <w:ilvl w:val="0"/>
          <w:numId w:val="4"/>
        </w:numPr>
        <w:shd w:val="clear" w:color="auto" w:fill="auto"/>
        <w:tabs>
          <w:tab w:val="left" w:pos="1024"/>
        </w:tabs>
        <w:spacing w:before="185" w:after="0" w:line="278" w:lineRule="exact"/>
        <w:ind w:right="280"/>
        <w:jc w:val="both"/>
        <w:rPr>
          <w:b/>
          <w:sz w:val="28"/>
          <w:szCs w:val="28"/>
        </w:rPr>
      </w:pPr>
      <w:r w:rsidRPr="00FE17B9">
        <w:rPr>
          <w:b/>
          <w:sz w:val="28"/>
          <w:szCs w:val="28"/>
        </w:rPr>
        <w:t>Розроблення коригуючих (пом’якшувальних) заходів для малого підприємництва щодо запропонованого регулювання</w:t>
      </w:r>
    </w:p>
    <w:p w:rsidR="00FE17B9" w:rsidRPr="00BE3355" w:rsidRDefault="00FE17B9" w:rsidP="00BE3355">
      <w:pPr>
        <w:rPr>
          <w:rFonts w:ascii="Times New Roman" w:hAnsi="Times New Roman"/>
          <w:b/>
          <w:color w:val="000000"/>
          <w:sz w:val="28"/>
          <w:szCs w:val="28"/>
          <w:u w:val="single"/>
          <w:shd w:val="clear" w:color="auto" w:fill="FFFFFF"/>
          <w:lang w:val="uk-UA"/>
        </w:rPr>
      </w:pPr>
    </w:p>
    <w:p w:rsidR="00FE17B9" w:rsidRPr="00FE17B9" w:rsidRDefault="00FE17B9" w:rsidP="00FE17B9">
      <w:pPr>
        <w:pStyle w:val="a3"/>
        <w:ind w:left="0" w:right="-82" w:firstLine="720"/>
        <w:jc w:val="both"/>
        <w:textAlignment w:val="baseline"/>
        <w:rPr>
          <w:rFonts w:ascii="Times New Roman" w:hAnsi="Times New Roman"/>
          <w:sz w:val="28"/>
          <w:szCs w:val="28"/>
          <w:lang w:val="uk-UA" w:eastAsia="ru-RU"/>
        </w:rPr>
      </w:pPr>
      <w:r w:rsidRPr="00FE17B9">
        <w:rPr>
          <w:rFonts w:ascii="Times New Roman" w:hAnsi="Times New Roman"/>
          <w:sz w:val="28"/>
          <w:szCs w:val="28"/>
          <w:lang w:val="uk-UA" w:eastAsia="ru-RU"/>
        </w:rPr>
        <w:t>У якості коригуючих (пом’якшувальних) заходів для малого підприємництва щодо запропонованого регулювання є  встановлення ставок місцевих податків та зборів нижчими, ніж максимальні ставки, передбачені Податковим кодексом України.</w:t>
      </w:r>
    </w:p>
    <w:p w:rsidR="00BE3355" w:rsidRPr="00BE3355" w:rsidRDefault="00BE3355" w:rsidP="00BE3355">
      <w:pPr>
        <w:jc w:val="both"/>
        <w:rPr>
          <w:rFonts w:ascii="Times New Roman" w:hAnsi="Times New Roman"/>
          <w:color w:val="000000"/>
          <w:sz w:val="28"/>
          <w:szCs w:val="28"/>
          <w:shd w:val="clear" w:color="auto" w:fill="FFFFFF"/>
          <w:lang w:val="uk-UA"/>
        </w:rPr>
      </w:pPr>
    </w:p>
    <w:p w:rsidR="00BE3355" w:rsidRPr="00BE3355" w:rsidRDefault="00BE3355" w:rsidP="00BE3355">
      <w:pPr>
        <w:jc w:val="both"/>
        <w:rPr>
          <w:rFonts w:ascii="Times New Roman" w:hAnsi="Times New Roman"/>
          <w:color w:val="000000"/>
          <w:sz w:val="28"/>
          <w:szCs w:val="28"/>
          <w:shd w:val="clear" w:color="auto" w:fill="FFFFFF"/>
          <w:lang w:val="uk-UA"/>
        </w:rPr>
      </w:pPr>
    </w:p>
    <w:p w:rsidR="00BE3355" w:rsidRPr="00BE3355" w:rsidRDefault="00BE3355" w:rsidP="00BE3355">
      <w:pPr>
        <w:jc w:val="both"/>
        <w:rPr>
          <w:rFonts w:ascii="Times New Roman" w:hAnsi="Times New Roman"/>
          <w:color w:val="000000"/>
          <w:sz w:val="28"/>
          <w:szCs w:val="28"/>
          <w:shd w:val="clear" w:color="auto" w:fill="FFFFFF"/>
          <w:lang w:val="uk-UA"/>
        </w:rPr>
      </w:pPr>
    </w:p>
    <w:p w:rsidR="00BE3355" w:rsidRPr="00BE3355" w:rsidRDefault="00BE3355" w:rsidP="00BE3355">
      <w:pPr>
        <w:rPr>
          <w:rFonts w:ascii="Times New Roman" w:hAnsi="Times New Roman"/>
          <w:sz w:val="28"/>
          <w:szCs w:val="28"/>
          <w:lang w:val="uk-UA"/>
        </w:rPr>
      </w:pPr>
      <w:r w:rsidRPr="00BE3355">
        <w:rPr>
          <w:rFonts w:ascii="Times New Roman" w:hAnsi="Times New Roman"/>
          <w:sz w:val="28"/>
          <w:szCs w:val="28"/>
          <w:lang w:val="en-US"/>
        </w:rPr>
        <w:t>C</w:t>
      </w:r>
      <w:proofErr w:type="spellStart"/>
      <w:r w:rsidRPr="00BE3355">
        <w:rPr>
          <w:rFonts w:ascii="Times New Roman" w:hAnsi="Times New Roman"/>
          <w:sz w:val="28"/>
          <w:szCs w:val="28"/>
          <w:lang w:val="uk-UA"/>
        </w:rPr>
        <w:t>ільський</w:t>
      </w:r>
      <w:proofErr w:type="spellEnd"/>
      <w:r w:rsidRPr="00BE3355">
        <w:rPr>
          <w:rFonts w:ascii="Times New Roman" w:hAnsi="Times New Roman"/>
          <w:sz w:val="28"/>
          <w:szCs w:val="28"/>
          <w:lang w:val="uk-UA"/>
        </w:rPr>
        <w:t xml:space="preserve"> голова                                              Олена НЕЛІПА</w:t>
      </w:r>
    </w:p>
    <w:p w:rsidR="00BE3355" w:rsidRPr="00BE3355" w:rsidRDefault="00BE3355" w:rsidP="00BE3355">
      <w:pPr>
        <w:jc w:val="both"/>
        <w:rPr>
          <w:rFonts w:ascii="Times New Roman" w:hAnsi="Times New Roman"/>
          <w:color w:val="000000"/>
          <w:sz w:val="28"/>
          <w:szCs w:val="28"/>
          <w:shd w:val="clear" w:color="auto" w:fill="FFFFFF"/>
          <w:lang w:val="uk-UA"/>
        </w:rPr>
      </w:pPr>
    </w:p>
    <w:p w:rsidR="00FA3E8E" w:rsidRPr="00BE3355" w:rsidRDefault="00FA3E8E" w:rsidP="00BE3355">
      <w:pPr>
        <w:ind w:left="5954"/>
        <w:rPr>
          <w:rFonts w:ascii="Times New Roman" w:hAnsi="Times New Roman"/>
          <w:sz w:val="28"/>
          <w:szCs w:val="28"/>
        </w:rPr>
      </w:pPr>
    </w:p>
    <w:p w:rsidR="00BE3355" w:rsidRPr="00BE3355" w:rsidRDefault="00BE3355">
      <w:pPr>
        <w:ind w:left="5954"/>
        <w:rPr>
          <w:rFonts w:ascii="Times New Roman" w:hAnsi="Times New Roman"/>
          <w:sz w:val="28"/>
          <w:szCs w:val="28"/>
        </w:rPr>
      </w:pPr>
    </w:p>
    <w:sectPr w:rsidR="00BE3355" w:rsidRPr="00BE33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128"/>
    <w:multiLevelType w:val="hybridMultilevel"/>
    <w:tmpl w:val="F7CE333C"/>
    <w:lvl w:ilvl="0" w:tplc="932813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E563B8"/>
    <w:multiLevelType w:val="hybridMultilevel"/>
    <w:tmpl w:val="A30A3C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5B193A"/>
    <w:multiLevelType w:val="hybridMultilevel"/>
    <w:tmpl w:val="84C8572E"/>
    <w:lvl w:ilvl="0" w:tplc="67A6B920">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14622B65"/>
    <w:multiLevelType w:val="hybridMultilevel"/>
    <w:tmpl w:val="891C93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32264A"/>
    <w:multiLevelType w:val="hybridMultilevel"/>
    <w:tmpl w:val="A37EC300"/>
    <w:lvl w:ilvl="0" w:tplc="FFC02BF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37515DF2"/>
    <w:multiLevelType w:val="hybridMultilevel"/>
    <w:tmpl w:val="CBF4F6AC"/>
    <w:lvl w:ilvl="0" w:tplc="5E9E691C">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9674327"/>
    <w:multiLevelType w:val="hybridMultilevel"/>
    <w:tmpl w:val="926A5F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ABA7E9A"/>
    <w:multiLevelType w:val="multilevel"/>
    <w:tmpl w:val="3E8009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FD40793"/>
    <w:multiLevelType w:val="hybridMultilevel"/>
    <w:tmpl w:val="1D3A87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09714A2"/>
    <w:multiLevelType w:val="hybridMultilevel"/>
    <w:tmpl w:val="CD2CCE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382"/>
    <w:rsid w:val="001F5779"/>
    <w:rsid w:val="002055D8"/>
    <w:rsid w:val="003679FC"/>
    <w:rsid w:val="003F5C0E"/>
    <w:rsid w:val="00443FB1"/>
    <w:rsid w:val="00445382"/>
    <w:rsid w:val="00553FD8"/>
    <w:rsid w:val="005E5FAC"/>
    <w:rsid w:val="006E0AE3"/>
    <w:rsid w:val="00721E3A"/>
    <w:rsid w:val="008A08EF"/>
    <w:rsid w:val="008A6786"/>
    <w:rsid w:val="00907EAC"/>
    <w:rsid w:val="00915638"/>
    <w:rsid w:val="00947CB9"/>
    <w:rsid w:val="00972F61"/>
    <w:rsid w:val="009C263F"/>
    <w:rsid w:val="009D4CBB"/>
    <w:rsid w:val="009F2607"/>
    <w:rsid w:val="00A3581B"/>
    <w:rsid w:val="00B24BF7"/>
    <w:rsid w:val="00B5624A"/>
    <w:rsid w:val="00B66EEC"/>
    <w:rsid w:val="00BB19D6"/>
    <w:rsid w:val="00BE1364"/>
    <w:rsid w:val="00BE3355"/>
    <w:rsid w:val="00C81DB1"/>
    <w:rsid w:val="00D01E0F"/>
    <w:rsid w:val="00D50A7C"/>
    <w:rsid w:val="00ED3118"/>
    <w:rsid w:val="00EF18FB"/>
    <w:rsid w:val="00F274D8"/>
    <w:rsid w:val="00FA3E8E"/>
    <w:rsid w:val="00FE17B9"/>
    <w:rsid w:val="00FE2702"/>
    <w:rsid w:val="00FE3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B78F"/>
  <w15:docId w15:val="{2E9FBB61-D665-49F5-B896-6C4E5061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DD9"/>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95pt">
    <w:name w:val="Основной текст (2) + 9;5 pt;Полужирный"/>
    <w:rsid w:val="003679FC"/>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paragraph" w:styleId="a3">
    <w:name w:val="List Paragraph"/>
    <w:basedOn w:val="a"/>
    <w:uiPriority w:val="34"/>
    <w:qFormat/>
    <w:rsid w:val="00553FD8"/>
    <w:pPr>
      <w:ind w:left="720"/>
      <w:contextualSpacing/>
    </w:pPr>
  </w:style>
  <w:style w:type="paragraph" w:styleId="a4">
    <w:name w:val="No Spacing"/>
    <w:uiPriority w:val="99"/>
    <w:qFormat/>
    <w:rsid w:val="00BE3355"/>
    <w:pPr>
      <w:suppressAutoHyphens/>
      <w:spacing w:after="0" w:line="240" w:lineRule="auto"/>
    </w:pPr>
    <w:rPr>
      <w:rFonts w:ascii="Calibri" w:eastAsia="Calibri" w:hAnsi="Calibri" w:cs="Times New Roman"/>
      <w:lang w:val="ru-RU" w:eastAsia="ar-SA"/>
    </w:rPr>
  </w:style>
  <w:style w:type="character" w:customStyle="1" w:styleId="2">
    <w:name w:val="Основной текст (2)_"/>
    <w:link w:val="20"/>
    <w:rsid w:val="00FE17B9"/>
    <w:rPr>
      <w:rFonts w:ascii="Times New Roman" w:eastAsia="Times New Roman" w:hAnsi="Times New Roman" w:cs="Times New Roman"/>
      <w:shd w:val="clear" w:color="auto" w:fill="FFFFFF"/>
    </w:rPr>
  </w:style>
  <w:style w:type="paragraph" w:customStyle="1" w:styleId="20">
    <w:name w:val="Основной текст (2)"/>
    <w:basedOn w:val="a"/>
    <w:link w:val="2"/>
    <w:rsid w:val="00FE17B9"/>
    <w:pPr>
      <w:widowControl w:val="0"/>
      <w:shd w:val="clear" w:color="auto" w:fill="FFFFFF"/>
      <w:spacing w:before="180" w:after="180" w:line="274" w:lineRule="exact"/>
      <w:ind w:hanging="780"/>
    </w:pPr>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Pages>
  <Words>5052</Words>
  <Characters>28799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10 PRO</cp:lastModifiedBy>
  <cp:revision>17</cp:revision>
  <dcterms:created xsi:type="dcterms:W3CDTF">2019-05-23T07:06:00Z</dcterms:created>
  <dcterms:modified xsi:type="dcterms:W3CDTF">2026-05-20T14:25:00Z</dcterms:modified>
</cp:coreProperties>
</file>